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039"/>
        <w:gridCol w:w="5166"/>
      </w:tblGrid>
      <w:tr w:rsidR="00206A11" w:rsidRPr="007A074E" w:rsidTr="00FC4B1F">
        <w:tc>
          <w:tcPr>
            <w:tcW w:w="2469" w:type="pct"/>
          </w:tcPr>
          <w:p w:rsidR="00206A11" w:rsidRPr="007A074E" w:rsidRDefault="00206A11" w:rsidP="00D47AF4">
            <w:pPr>
              <w:rPr>
                <w:lang w:val="uk-UA" w:eastAsia="uk-UA"/>
              </w:rPr>
            </w:pPr>
          </w:p>
        </w:tc>
        <w:tc>
          <w:tcPr>
            <w:tcW w:w="2531" w:type="pct"/>
          </w:tcPr>
          <w:p w:rsidR="00206A11" w:rsidRPr="007A074E" w:rsidRDefault="004568AB" w:rsidP="00D47AF4">
            <w:pPr>
              <w:ind w:left="-3" w:hanging="24"/>
              <w:jc w:val="both"/>
              <w:rPr>
                <w:sz w:val="28"/>
                <w:lang w:val="uk-UA" w:eastAsia="uk-UA"/>
              </w:rPr>
            </w:pPr>
            <w:r>
              <w:rPr>
                <w:sz w:val="28"/>
                <w:lang w:val="uk-UA" w:eastAsia="uk-UA"/>
              </w:rPr>
              <w:t xml:space="preserve">Додаток </w:t>
            </w:r>
            <w:r w:rsidR="00326859" w:rsidRPr="00326859">
              <w:rPr>
                <w:rStyle w:val="st42"/>
                <w:sz w:val="28"/>
                <w:szCs w:val="28"/>
              </w:rPr>
              <w:t>15</w:t>
            </w:r>
          </w:p>
          <w:p w:rsidR="00206A11" w:rsidRPr="007A074E" w:rsidRDefault="00206A11" w:rsidP="00D47AF4">
            <w:pPr>
              <w:ind w:left="-3" w:hanging="24"/>
              <w:rPr>
                <w:sz w:val="28"/>
                <w:lang w:val="uk-UA" w:eastAsia="uk-UA"/>
              </w:rPr>
            </w:pPr>
            <w:r w:rsidRPr="007A074E">
              <w:rPr>
                <w:sz w:val="28"/>
                <w:lang w:val="uk-UA" w:eastAsia="uk-UA"/>
              </w:rPr>
              <w:t>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206A11" w:rsidRPr="007A074E" w:rsidRDefault="00206A11" w:rsidP="00D47AF4">
            <w:pPr>
              <w:ind w:left="-3" w:hanging="24"/>
              <w:jc w:val="both"/>
              <w:rPr>
                <w:lang w:val="uk-UA" w:eastAsia="uk-UA"/>
              </w:rPr>
            </w:pPr>
            <w:r w:rsidRPr="007A074E">
              <w:rPr>
                <w:sz w:val="28"/>
                <w:lang w:val="uk-UA" w:eastAsia="uk-UA"/>
              </w:rPr>
              <w:t>(пункти 3.7, 7.1)</w:t>
            </w:r>
          </w:p>
        </w:tc>
      </w:tr>
    </w:tbl>
    <w:p w:rsidR="00206A11" w:rsidRPr="007A074E" w:rsidRDefault="00206A11" w:rsidP="00007DBC">
      <w:pPr>
        <w:pStyle w:val="a3"/>
        <w:tabs>
          <w:tab w:val="left" w:pos="1134"/>
        </w:tabs>
        <w:spacing w:before="60" w:after="60"/>
        <w:ind w:left="0" w:firstLine="709"/>
        <w:jc w:val="both"/>
        <w:rPr>
          <w:bCs/>
          <w:sz w:val="28"/>
          <w:szCs w:val="28"/>
          <w:lang w:val="uk-UA" w:eastAsia="uk-UA"/>
        </w:rPr>
      </w:pPr>
    </w:p>
    <w:p w:rsidR="00206A11" w:rsidRPr="007A074E" w:rsidRDefault="00206A11" w:rsidP="00007DBC">
      <w:pPr>
        <w:jc w:val="center"/>
        <w:rPr>
          <w:sz w:val="28"/>
          <w:szCs w:val="28"/>
          <w:lang w:val="uk-UA"/>
        </w:rPr>
      </w:pPr>
      <w:r w:rsidRPr="007A074E">
        <w:rPr>
          <w:sz w:val="28"/>
          <w:szCs w:val="28"/>
          <w:lang w:val="uk-UA"/>
        </w:rPr>
        <w:t>ПЕРЕЛІК ПИТАНЬ</w:t>
      </w:r>
    </w:p>
    <w:p w:rsidR="00206A11" w:rsidRPr="007A074E" w:rsidRDefault="00206A11" w:rsidP="00007DBC">
      <w:pPr>
        <w:pStyle w:val="a9"/>
        <w:spacing w:before="0" w:beforeAutospacing="0" w:after="0" w:afterAutospacing="0"/>
        <w:jc w:val="center"/>
        <w:rPr>
          <w:sz w:val="28"/>
          <w:szCs w:val="28"/>
          <w:lang w:val="uk-UA"/>
        </w:rPr>
      </w:pPr>
      <w:r w:rsidRPr="007A074E">
        <w:rPr>
          <w:sz w:val="28"/>
          <w:szCs w:val="28"/>
          <w:lang w:val="uk-UA"/>
        </w:rPr>
        <w:t>для перевірки дотримання вимог законодавства та ліцензійних умов провадження господарської діяльності з розподілу природного газу</w:t>
      </w:r>
    </w:p>
    <w:p w:rsidR="00206A11" w:rsidRPr="007A074E" w:rsidRDefault="00206A11" w:rsidP="00007DBC">
      <w:pPr>
        <w:pStyle w:val="a3"/>
        <w:tabs>
          <w:tab w:val="left" w:pos="1134"/>
        </w:tabs>
        <w:spacing w:before="60" w:after="60"/>
        <w:ind w:left="0" w:firstLine="709"/>
        <w:jc w:val="both"/>
        <w:rPr>
          <w:bCs/>
          <w:sz w:val="28"/>
          <w:szCs w:val="28"/>
          <w:lang w:val="uk-UA" w:eastAsia="uk-UA"/>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3584"/>
        <w:gridCol w:w="2093"/>
        <w:gridCol w:w="504"/>
        <w:gridCol w:w="504"/>
        <w:gridCol w:w="504"/>
        <w:gridCol w:w="2366"/>
      </w:tblGrid>
      <w:tr w:rsidR="00206A11" w:rsidRPr="007A074E" w:rsidTr="002F391A">
        <w:tc>
          <w:tcPr>
            <w:tcW w:w="0" w:type="auto"/>
            <w:vMerge w:val="restart"/>
            <w:vAlign w:val="center"/>
          </w:tcPr>
          <w:p w:rsidR="00206A11" w:rsidRPr="007A074E" w:rsidRDefault="00206A11" w:rsidP="00D47AF4">
            <w:pPr>
              <w:jc w:val="center"/>
              <w:rPr>
                <w:lang w:val="uk-UA"/>
              </w:rPr>
            </w:pPr>
            <w:r w:rsidRPr="007A074E">
              <w:rPr>
                <w:lang w:val="uk-UA"/>
              </w:rPr>
              <w:t>№ з/п</w:t>
            </w:r>
          </w:p>
        </w:tc>
        <w:tc>
          <w:tcPr>
            <w:tcW w:w="0" w:type="auto"/>
            <w:vMerge w:val="restart"/>
            <w:vAlign w:val="center"/>
          </w:tcPr>
          <w:p w:rsidR="00206A11" w:rsidRPr="007A074E" w:rsidRDefault="00206A11" w:rsidP="00D47AF4">
            <w:pPr>
              <w:jc w:val="center"/>
              <w:rPr>
                <w:lang w:val="uk-UA"/>
              </w:rPr>
            </w:pPr>
            <w:r w:rsidRPr="007A074E">
              <w:rPr>
                <w:bCs/>
                <w:lang w:val="uk-UA"/>
              </w:rPr>
              <w:t>Питання щодо дотримання суб’єктом господарювання вимог законодавства України та ліцензійних умов</w:t>
            </w:r>
          </w:p>
        </w:tc>
        <w:tc>
          <w:tcPr>
            <w:tcW w:w="0" w:type="auto"/>
            <w:vMerge w:val="restart"/>
            <w:vAlign w:val="center"/>
          </w:tcPr>
          <w:p w:rsidR="00206A11" w:rsidRPr="007A074E" w:rsidRDefault="00206A11" w:rsidP="00D47AF4">
            <w:pPr>
              <w:jc w:val="center"/>
              <w:rPr>
                <w:lang w:val="uk-UA"/>
              </w:rPr>
            </w:pPr>
            <w:r w:rsidRPr="007A074E">
              <w:rPr>
                <w:lang w:val="uk-UA"/>
              </w:rPr>
              <w:t>Позиція суб’єкта господарювання щодо негативного впливу вимоги законодавства (від 1 до 4 балів)*</w:t>
            </w:r>
          </w:p>
        </w:tc>
        <w:tc>
          <w:tcPr>
            <w:tcW w:w="0" w:type="auto"/>
            <w:gridSpan w:val="3"/>
            <w:vAlign w:val="center"/>
          </w:tcPr>
          <w:p w:rsidR="00206A11" w:rsidRPr="007A074E" w:rsidRDefault="00206A11" w:rsidP="00D47AF4">
            <w:pPr>
              <w:jc w:val="center"/>
              <w:rPr>
                <w:lang w:val="uk-UA"/>
              </w:rPr>
            </w:pPr>
            <w:r w:rsidRPr="007A074E">
              <w:rPr>
                <w:lang w:val="uk-UA"/>
              </w:rPr>
              <w:t>Відповіді на питання</w:t>
            </w:r>
          </w:p>
        </w:tc>
        <w:tc>
          <w:tcPr>
            <w:tcW w:w="0" w:type="auto"/>
            <w:vMerge w:val="restart"/>
            <w:vAlign w:val="center"/>
          </w:tcPr>
          <w:p w:rsidR="00206A11" w:rsidRPr="007A074E" w:rsidRDefault="00206A11" w:rsidP="00D47AF4">
            <w:pPr>
              <w:jc w:val="center"/>
              <w:rPr>
                <w:bCs/>
                <w:lang w:val="uk-UA"/>
              </w:rPr>
            </w:pPr>
            <w:r w:rsidRPr="007A074E">
              <w:rPr>
                <w:lang w:val="uk-UA"/>
              </w:rPr>
              <w:t>Нормативне обґрунтування</w:t>
            </w:r>
          </w:p>
        </w:tc>
      </w:tr>
      <w:tr w:rsidR="00206A11" w:rsidRPr="007A074E" w:rsidTr="00FC4B1F">
        <w:trPr>
          <w:cantSplit/>
          <w:trHeight w:val="2111"/>
        </w:trPr>
        <w:tc>
          <w:tcPr>
            <w:tcW w:w="0" w:type="auto"/>
            <w:vMerge/>
            <w:tcBorders>
              <w:bottom w:val="nil"/>
            </w:tcBorders>
          </w:tcPr>
          <w:p w:rsidR="00206A11" w:rsidRPr="007A074E" w:rsidRDefault="00206A11" w:rsidP="00D47AF4">
            <w:pPr>
              <w:rPr>
                <w:lang w:val="uk-UA"/>
              </w:rPr>
            </w:pPr>
          </w:p>
        </w:tc>
        <w:tc>
          <w:tcPr>
            <w:tcW w:w="0" w:type="auto"/>
            <w:vMerge/>
            <w:tcBorders>
              <w:bottom w:val="nil"/>
            </w:tcBorders>
          </w:tcPr>
          <w:p w:rsidR="00206A11" w:rsidRPr="007A074E" w:rsidRDefault="00206A11" w:rsidP="00D47AF4">
            <w:pPr>
              <w:jc w:val="both"/>
              <w:rPr>
                <w:bCs/>
                <w:lang w:val="uk-UA"/>
              </w:rPr>
            </w:pPr>
          </w:p>
        </w:tc>
        <w:tc>
          <w:tcPr>
            <w:tcW w:w="0" w:type="auto"/>
            <w:vMerge/>
            <w:tcBorders>
              <w:bottom w:val="nil"/>
            </w:tcBorders>
          </w:tcPr>
          <w:p w:rsidR="00206A11" w:rsidRPr="007A074E" w:rsidRDefault="00206A11" w:rsidP="00D47AF4">
            <w:pPr>
              <w:rPr>
                <w:lang w:val="uk-UA"/>
              </w:rPr>
            </w:pPr>
          </w:p>
        </w:tc>
        <w:tc>
          <w:tcPr>
            <w:tcW w:w="0" w:type="auto"/>
            <w:textDirection w:val="btLr"/>
          </w:tcPr>
          <w:p w:rsidR="00206A11" w:rsidRPr="007A074E" w:rsidRDefault="00206A11" w:rsidP="00D47AF4">
            <w:pPr>
              <w:ind w:left="113" w:right="113"/>
              <w:jc w:val="center"/>
              <w:rPr>
                <w:lang w:val="uk-UA"/>
              </w:rPr>
            </w:pPr>
            <w:r w:rsidRPr="007A074E">
              <w:rPr>
                <w:lang w:val="uk-UA"/>
              </w:rPr>
              <w:t>так</w:t>
            </w:r>
          </w:p>
        </w:tc>
        <w:tc>
          <w:tcPr>
            <w:tcW w:w="0" w:type="auto"/>
            <w:textDirection w:val="btLr"/>
          </w:tcPr>
          <w:p w:rsidR="00206A11" w:rsidRPr="007A074E" w:rsidRDefault="00206A11" w:rsidP="00D47AF4">
            <w:pPr>
              <w:ind w:left="113" w:right="113"/>
              <w:jc w:val="center"/>
              <w:rPr>
                <w:lang w:val="uk-UA"/>
              </w:rPr>
            </w:pPr>
            <w:r w:rsidRPr="007A074E">
              <w:rPr>
                <w:lang w:val="uk-UA"/>
              </w:rPr>
              <w:t>ні</w:t>
            </w:r>
          </w:p>
        </w:tc>
        <w:tc>
          <w:tcPr>
            <w:tcW w:w="0" w:type="auto"/>
            <w:textDirection w:val="btLr"/>
          </w:tcPr>
          <w:p w:rsidR="00206A11" w:rsidRPr="007A074E" w:rsidRDefault="00206A11" w:rsidP="00D47AF4">
            <w:pPr>
              <w:ind w:left="113" w:right="113"/>
              <w:jc w:val="center"/>
              <w:rPr>
                <w:lang w:val="uk-UA"/>
              </w:rPr>
            </w:pPr>
            <w:r w:rsidRPr="007A074E">
              <w:rPr>
                <w:lang w:val="uk-UA"/>
              </w:rPr>
              <w:t>не розглядалося</w:t>
            </w:r>
          </w:p>
        </w:tc>
        <w:tc>
          <w:tcPr>
            <w:tcW w:w="0" w:type="auto"/>
            <w:vMerge/>
            <w:tcBorders>
              <w:bottom w:val="nil"/>
            </w:tcBorders>
          </w:tcPr>
          <w:p w:rsidR="00206A11" w:rsidRPr="007A074E" w:rsidRDefault="00206A11" w:rsidP="00D47AF4">
            <w:pPr>
              <w:rPr>
                <w:lang w:val="uk-UA"/>
              </w:rPr>
            </w:pPr>
          </w:p>
        </w:tc>
      </w:tr>
      <w:tr w:rsidR="00206A11" w:rsidRPr="007A074E" w:rsidTr="002F391A">
        <w:tc>
          <w:tcPr>
            <w:tcW w:w="0" w:type="auto"/>
            <w:gridSpan w:val="7"/>
          </w:tcPr>
          <w:p w:rsidR="00206A11" w:rsidRPr="007A074E" w:rsidRDefault="00206A11" w:rsidP="002F391A">
            <w:pPr>
              <w:jc w:val="center"/>
              <w:rPr>
                <w:lang w:val="uk-UA"/>
              </w:rPr>
            </w:pPr>
            <w:r>
              <w:rPr>
                <w:lang w:val="uk-UA"/>
              </w:rPr>
              <w:t xml:space="preserve">1. Організаційні вимоги </w:t>
            </w:r>
            <w:r w:rsidRPr="007A074E">
              <w:rPr>
                <w:lang w:val="uk-UA"/>
              </w:rPr>
              <w:t>до провадження господарської діяльності</w:t>
            </w:r>
          </w:p>
        </w:tc>
      </w:tr>
      <w:tr w:rsidR="00206A11" w:rsidRPr="004568AB" w:rsidTr="002F391A">
        <w:tc>
          <w:tcPr>
            <w:tcW w:w="0" w:type="auto"/>
          </w:tcPr>
          <w:p w:rsidR="00206A11" w:rsidRPr="007A074E" w:rsidRDefault="00206A11" w:rsidP="00D47AF4">
            <w:pPr>
              <w:rPr>
                <w:lang w:val="uk-UA"/>
              </w:rPr>
            </w:pPr>
            <w:r w:rsidRPr="007A074E">
              <w:rPr>
                <w:lang w:val="uk-UA"/>
              </w:rPr>
              <w:t>1.1</w:t>
            </w:r>
          </w:p>
        </w:tc>
        <w:tc>
          <w:tcPr>
            <w:tcW w:w="0" w:type="auto"/>
          </w:tcPr>
          <w:p w:rsidR="00206A11" w:rsidRPr="007A074E" w:rsidRDefault="00206A11" w:rsidP="00D47AF4">
            <w:pPr>
              <w:jc w:val="both"/>
              <w:rPr>
                <w:lang w:val="uk-UA"/>
              </w:rPr>
            </w:pPr>
            <w:r w:rsidRPr="007A074E">
              <w:rPr>
                <w:lang w:val="uk-UA"/>
              </w:rPr>
              <w:t>Забезпечено (за відсутності передбачених законодавством підстав для відмови в проведенні перевірки) допуск членів комісії з перевірки до її здійснення та присутність керівника ліцензіата, його заступника або іншої уповноваженої особи під час проведення НКРЕКП перевірки дотримання ліцензіатом вимог цих Ліцензійних умов та нормативно-правових актів, що регулюють функціонування ринку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bCs/>
                <w:lang w:val="uk-UA"/>
              </w:rPr>
            </w:pPr>
            <w:r w:rsidRPr="007A074E">
              <w:rPr>
                <w:lang w:val="uk-UA"/>
              </w:rPr>
              <w:t xml:space="preserve">підпункт 9 пункту 2.2 глави 2 Ліцензійних умов провадження господарської діяльності з розподілу природного газу, затверджених постановою Національної комісії, що здійснює державне регулювання у сферах енергетики та комунальних послуг, від </w:t>
            </w:r>
            <w:r>
              <w:rPr>
                <w:lang w:val="uk-UA"/>
              </w:rPr>
              <w:br/>
            </w:r>
            <w:r w:rsidRPr="007A074E">
              <w:rPr>
                <w:lang w:val="uk-UA"/>
              </w:rPr>
              <w:t>16 лютого 2017 року № 201 (далі – Ліцензійні умови)</w:t>
            </w:r>
          </w:p>
        </w:tc>
      </w:tr>
      <w:tr w:rsidR="00206A11" w:rsidRPr="007A074E" w:rsidTr="002F391A">
        <w:tc>
          <w:tcPr>
            <w:tcW w:w="0" w:type="auto"/>
          </w:tcPr>
          <w:p w:rsidR="00206A11" w:rsidRPr="007A074E" w:rsidRDefault="00206A11" w:rsidP="00D47AF4">
            <w:pPr>
              <w:rPr>
                <w:lang w:val="uk-UA"/>
              </w:rPr>
            </w:pPr>
            <w:r w:rsidRPr="007A074E">
              <w:rPr>
                <w:lang w:val="uk-UA"/>
              </w:rPr>
              <w:t>1.2</w:t>
            </w:r>
          </w:p>
        </w:tc>
        <w:tc>
          <w:tcPr>
            <w:tcW w:w="0" w:type="auto"/>
          </w:tcPr>
          <w:p w:rsidR="00206A11" w:rsidRPr="007A074E" w:rsidRDefault="00206A11" w:rsidP="00D47AF4">
            <w:pPr>
              <w:jc w:val="both"/>
              <w:rPr>
                <w:lang w:val="uk-UA"/>
              </w:rPr>
            </w:pPr>
            <w:r w:rsidRPr="007A074E">
              <w:rPr>
                <w:lang w:val="uk-UA"/>
              </w:rPr>
              <w:t xml:space="preserve">Ліцензіат провадить ліцензовану діяльності лише за допомогою засобів та місць провадження діяльності ліцензіата, зазначених у документах, що додаються до заяви про отримання ліцензії (з урахуванням змін до документів, </w:t>
            </w:r>
            <w:r w:rsidRPr="007A074E">
              <w:rPr>
                <w:lang w:val="uk-UA"/>
              </w:rPr>
              <w:lastRenderedPageBreak/>
              <w:t>поданих ліцензіатом до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bCs/>
                <w:lang w:val="uk-UA"/>
              </w:rPr>
            </w:pPr>
            <w:r w:rsidRPr="007A074E">
              <w:rPr>
                <w:lang w:val="uk-UA"/>
              </w:rPr>
              <w:t>підпункт 1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1.3</w:t>
            </w:r>
          </w:p>
        </w:tc>
        <w:tc>
          <w:tcPr>
            <w:tcW w:w="0" w:type="auto"/>
          </w:tcPr>
          <w:p w:rsidR="00206A11" w:rsidRPr="007A074E" w:rsidRDefault="00206A11" w:rsidP="00D47AF4">
            <w:pPr>
              <w:jc w:val="both"/>
              <w:rPr>
                <w:lang w:val="uk-UA"/>
              </w:rPr>
            </w:pPr>
            <w:r w:rsidRPr="007A074E">
              <w:rPr>
                <w:lang w:val="uk-UA" w:eastAsia="uk-UA"/>
              </w:rPr>
              <w:t xml:space="preserve">Наявна затверджена організаційна структура </w:t>
            </w:r>
            <w:r w:rsidRPr="007A074E">
              <w:rPr>
                <w:lang w:val="uk-UA"/>
              </w:rPr>
              <w:t>суб’єкта господарювання відповідно до переліку робіт та затверджені положення про відповідні структурні підрозділи та посадові інструкції працівників згідно з розподілом обов’язків, повноважень та відповідальності осіб штатного розпису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bCs/>
                <w:lang w:val="uk-UA"/>
              </w:rPr>
            </w:pPr>
            <w:r w:rsidRPr="007A074E">
              <w:rPr>
                <w:lang w:val="uk-UA"/>
              </w:rPr>
              <w:t>підпункт 2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1.4</w:t>
            </w:r>
          </w:p>
        </w:tc>
        <w:tc>
          <w:tcPr>
            <w:tcW w:w="0" w:type="auto"/>
          </w:tcPr>
          <w:p w:rsidR="00206A11" w:rsidRPr="007A074E" w:rsidRDefault="00206A11" w:rsidP="00D47AF4">
            <w:pPr>
              <w:jc w:val="both"/>
              <w:rPr>
                <w:lang w:val="uk-UA"/>
              </w:rPr>
            </w:pPr>
            <w:r w:rsidRPr="007A074E">
              <w:rPr>
                <w:lang w:val="uk-UA"/>
              </w:rPr>
              <w:t>Наявність в організаційній структурі суб’єкта господарювання підрозділів та/або спеціалістів, які забезпечують виконання адміністративно-керівних, виробничо-технічних, планово-договірних, виробничих, юридичних функцій та функцій з контролю якості, промислової безпеки та охорони праці, ведення та збереження національних стандартів, будівельних норм та нормативно-правових актів у сфері нафтогазового комплексу та виконавчої документації</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bCs/>
                <w:lang w:val="uk-UA"/>
              </w:rPr>
            </w:pPr>
            <w:r w:rsidRPr="007A074E">
              <w:rPr>
                <w:lang w:val="uk-UA"/>
              </w:rPr>
              <w:t>підпункт 3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1.5</w:t>
            </w:r>
          </w:p>
        </w:tc>
        <w:tc>
          <w:tcPr>
            <w:tcW w:w="0" w:type="auto"/>
          </w:tcPr>
          <w:p w:rsidR="00206A11" w:rsidRPr="007A074E" w:rsidRDefault="00206A11" w:rsidP="002F391A">
            <w:pPr>
              <w:jc w:val="both"/>
              <w:rPr>
                <w:lang w:val="uk-UA"/>
              </w:rPr>
            </w:pPr>
            <w:r w:rsidRPr="007A074E">
              <w:rPr>
                <w:lang w:val="uk-UA"/>
              </w:rPr>
              <w:t>Забезпечено зберігання протягом дії ліцензії документ</w:t>
            </w:r>
            <w:r>
              <w:rPr>
                <w:lang w:val="uk-UA"/>
              </w:rPr>
              <w:t>ів</w:t>
            </w:r>
            <w:r w:rsidRPr="007A074E">
              <w:rPr>
                <w:lang w:val="uk-UA"/>
              </w:rPr>
              <w:t>, копії яких подавалися до НКРЕКП відповідно до вимог законодавства України</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bCs/>
                <w:lang w:val="uk-UA"/>
              </w:rPr>
            </w:pPr>
            <w:r w:rsidRPr="007A074E">
              <w:rPr>
                <w:lang w:val="uk-UA"/>
              </w:rPr>
              <w:t>підпункт 4 пункту 2.2 глави 2 Ліцензійних умов</w:t>
            </w:r>
          </w:p>
        </w:tc>
      </w:tr>
      <w:tr w:rsidR="00206A11" w:rsidRPr="002F391A" w:rsidTr="002F391A">
        <w:tc>
          <w:tcPr>
            <w:tcW w:w="0" w:type="auto"/>
          </w:tcPr>
          <w:p w:rsidR="00206A11" w:rsidRPr="007A074E" w:rsidRDefault="00206A11" w:rsidP="00D47AF4">
            <w:pPr>
              <w:rPr>
                <w:lang w:val="uk-UA"/>
              </w:rPr>
            </w:pPr>
            <w:r w:rsidRPr="007A074E">
              <w:rPr>
                <w:lang w:val="uk-UA"/>
              </w:rPr>
              <w:t>1.6</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eastAsia="uk-UA"/>
              </w:rPr>
              <w:t>Ліцензіат повідомляв</w:t>
            </w:r>
            <w:r w:rsidRPr="007A074E">
              <w:rPr>
                <w:lang w:val="uk-UA"/>
              </w:rPr>
              <w:t xml:space="preserve"> НКРЕКП про всі зміни даних, які були зазначені в документах, що додавалися до заяви про отримання ліцензії (крім документів</w:t>
            </w:r>
            <w:r>
              <w:rPr>
                <w:lang w:val="uk-UA"/>
              </w:rPr>
              <w:t>, доданих</w:t>
            </w:r>
            <w:r w:rsidRPr="007A074E">
              <w:rPr>
                <w:lang w:val="uk-UA"/>
              </w:rPr>
              <w:t xml:space="preserve"> до заяви щодо встановлення тарифу на послуги розподілу природного газу), у строк не пізніше ніж один місяць з дня настання таких змін, крім інформації щодо кількості підключених споживачів, кількості об’єктів газорозподільної системи ліцензіата, кількості персоналу ліцензіата та його матеріально-технічної бази, яка надається протягом </w:t>
            </w:r>
            <w:r>
              <w:rPr>
                <w:lang w:val="uk-UA"/>
              </w:rPr>
              <w:br/>
            </w:r>
            <w:r w:rsidRPr="007A074E">
              <w:rPr>
                <w:lang w:val="uk-UA"/>
              </w:rPr>
              <w:lastRenderedPageBreak/>
              <w:t>30 днів після закінчення календарного року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5 пункту 2.2  глави 2 Ліцензійних умов;</w:t>
            </w:r>
          </w:p>
          <w:p w:rsidR="00206A11" w:rsidRPr="007A074E" w:rsidRDefault="00206A11" w:rsidP="00D47AF4">
            <w:pPr>
              <w:jc w:val="center"/>
              <w:rPr>
                <w:bCs/>
                <w:lang w:val="uk-UA"/>
              </w:rPr>
            </w:pPr>
            <w:r w:rsidRPr="007A074E">
              <w:rPr>
                <w:bCs/>
                <w:lang w:val="uk-UA"/>
              </w:rPr>
              <w:t>Закон України «Про ліцензування видів господарської діяльності»</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1.7</w:t>
            </w:r>
          </w:p>
        </w:tc>
        <w:tc>
          <w:tcPr>
            <w:tcW w:w="0" w:type="auto"/>
          </w:tcPr>
          <w:p w:rsidR="00206A11" w:rsidRPr="007A074E" w:rsidRDefault="00206A11" w:rsidP="00D47AF4">
            <w:pPr>
              <w:tabs>
                <w:tab w:val="left" w:pos="0"/>
                <w:tab w:val="left" w:pos="1080"/>
                <w:tab w:val="left" w:pos="1134"/>
              </w:tabs>
              <w:jc w:val="both"/>
              <w:rPr>
                <w:lang w:val="uk-UA" w:eastAsia="uk-UA"/>
              </w:rPr>
            </w:pPr>
            <w:r w:rsidRPr="007A074E">
              <w:rPr>
                <w:lang w:val="uk-UA" w:eastAsia="uk-UA"/>
              </w:rPr>
              <w:t>Ліцензіатом забезпечено складання звітності, затвердженої НКРЕКП, щодо провадження господарської діяльності з розподілу природного газу та подання її до НКРЕКП у встановленому порядку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6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1.8</w:t>
            </w:r>
          </w:p>
        </w:tc>
        <w:tc>
          <w:tcPr>
            <w:tcW w:w="0" w:type="auto"/>
          </w:tcPr>
          <w:p w:rsidR="00206A11" w:rsidRPr="007A074E" w:rsidRDefault="00206A11" w:rsidP="00D47AF4">
            <w:pPr>
              <w:tabs>
                <w:tab w:val="left" w:pos="0"/>
                <w:tab w:val="left" w:pos="1080"/>
                <w:tab w:val="left" w:pos="1134"/>
              </w:tabs>
              <w:jc w:val="both"/>
              <w:rPr>
                <w:lang w:val="uk-UA" w:eastAsia="uk-UA"/>
              </w:rPr>
            </w:pPr>
            <w:r w:rsidRPr="007A074E">
              <w:rPr>
                <w:lang w:val="uk-UA" w:eastAsia="uk-UA"/>
              </w:rPr>
              <w:t>Подан</w:t>
            </w:r>
            <w:r>
              <w:rPr>
                <w:lang w:val="uk-UA" w:eastAsia="uk-UA"/>
              </w:rPr>
              <w:t>о до</w:t>
            </w:r>
            <w:r w:rsidRPr="007A074E">
              <w:rPr>
                <w:lang w:val="uk-UA" w:eastAsia="uk-UA"/>
              </w:rPr>
              <w:t xml:space="preserve"> НКРЕКП копі</w:t>
            </w:r>
            <w:r>
              <w:rPr>
                <w:lang w:val="uk-UA" w:eastAsia="uk-UA"/>
              </w:rPr>
              <w:t>ї</w:t>
            </w:r>
            <w:r w:rsidRPr="007A074E">
              <w:rPr>
                <w:lang w:val="uk-UA" w:eastAsia="uk-UA"/>
              </w:rPr>
              <w:t xml:space="preserve"> фінансової звітності у встановленому законодавством порядку.</w:t>
            </w:r>
          </w:p>
          <w:p w:rsidR="00206A11" w:rsidRPr="007A074E" w:rsidRDefault="00206A11" w:rsidP="00D47AF4">
            <w:pPr>
              <w:tabs>
                <w:tab w:val="left" w:pos="0"/>
                <w:tab w:val="left" w:pos="1080"/>
                <w:tab w:val="left" w:pos="1134"/>
              </w:tabs>
              <w:jc w:val="both"/>
              <w:rPr>
                <w:lang w:val="uk-UA" w:eastAsia="uk-UA"/>
              </w:rPr>
            </w:pPr>
            <w:r w:rsidRPr="007A074E">
              <w:rPr>
                <w:lang w:val="uk-UA" w:eastAsia="uk-UA"/>
              </w:rPr>
              <w:t>Річна фінансова звітність ліцензіата, яка відповідно до законодавства підлягає обов'язковій перевірці аудитором, вимоги до якого встановлені Законом України «Про аудит фінансової звітності та аудиторську діяльність», має бути розміщена на вебсайті ліцензіата у порядку, встановленому Законом України «Про бухгалтерський облік та фінансову звітність в Україні»</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7 пункту 2.2 глави 2 Ліцензійних умов</w:t>
            </w:r>
            <w:r>
              <w:rPr>
                <w:lang w:val="uk-UA"/>
              </w:rPr>
              <w:t>;</w:t>
            </w:r>
          </w:p>
          <w:p w:rsidR="00206A11" w:rsidRPr="007A074E" w:rsidRDefault="00206A11" w:rsidP="00D47AF4">
            <w:pPr>
              <w:jc w:val="center"/>
              <w:rPr>
                <w:lang w:val="uk-UA"/>
              </w:rPr>
            </w:pPr>
            <w:r w:rsidRPr="007A074E">
              <w:rPr>
                <w:lang w:val="uk-UA"/>
              </w:rPr>
              <w:t>постанова НКРЕКП від 17.02.2021 № 254</w:t>
            </w:r>
          </w:p>
        </w:tc>
      </w:tr>
      <w:tr w:rsidR="00206A11" w:rsidRPr="007A074E" w:rsidTr="002F391A">
        <w:tc>
          <w:tcPr>
            <w:tcW w:w="0" w:type="auto"/>
          </w:tcPr>
          <w:p w:rsidR="00206A11" w:rsidRPr="007A074E" w:rsidRDefault="00206A11" w:rsidP="00D47AF4">
            <w:pPr>
              <w:rPr>
                <w:lang w:val="uk-UA"/>
              </w:rPr>
            </w:pPr>
            <w:r w:rsidRPr="007A074E">
              <w:rPr>
                <w:lang w:val="uk-UA"/>
              </w:rPr>
              <w:t>1.9</w:t>
            </w:r>
          </w:p>
        </w:tc>
        <w:tc>
          <w:tcPr>
            <w:tcW w:w="0" w:type="auto"/>
          </w:tcPr>
          <w:p w:rsidR="00206A11" w:rsidRPr="007A074E" w:rsidRDefault="00206A11" w:rsidP="00D47AF4">
            <w:pPr>
              <w:tabs>
                <w:tab w:val="left" w:pos="0"/>
                <w:tab w:val="left" w:pos="1080"/>
                <w:tab w:val="left" w:pos="1134"/>
              </w:tabs>
              <w:jc w:val="both"/>
              <w:rPr>
                <w:lang w:val="uk-UA" w:eastAsia="uk-UA"/>
              </w:rPr>
            </w:pPr>
            <w:r>
              <w:rPr>
                <w:lang w:val="uk-UA" w:eastAsia="uk-UA"/>
              </w:rPr>
              <w:t>П</w:t>
            </w:r>
            <w:r w:rsidRPr="007A074E">
              <w:rPr>
                <w:lang w:val="uk-UA" w:eastAsia="uk-UA"/>
              </w:rPr>
              <w:t xml:space="preserve">овідомлено сторону, з якою укладено договір щодо розподілу природного газу, у встановлений договором строк про дату і причини припинення ліцензованої діяльності із визначенням приблизної дати відновлення її провадження </w:t>
            </w:r>
            <w:r w:rsidRPr="007A074E">
              <w:rPr>
                <w:lang w:val="uk-UA"/>
              </w:rPr>
              <w:t xml:space="preserve"> </w:t>
            </w:r>
            <w:r w:rsidRPr="007A074E">
              <w:rPr>
                <w:lang w:val="uk-UA" w:eastAsia="uk-UA"/>
              </w:rPr>
              <w:t>у разі планового або позапланового припинення (у зв'язку з неможливістю використання матеріально-технічної бази) провадження ліцензованої діяльності загалом або за певним місцем провадження ліцензованої діяльності</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8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1.10</w:t>
            </w:r>
          </w:p>
        </w:tc>
        <w:tc>
          <w:tcPr>
            <w:tcW w:w="0" w:type="auto"/>
          </w:tcPr>
          <w:p w:rsidR="00206A11" w:rsidRPr="007A074E" w:rsidRDefault="00206A11" w:rsidP="00D47AF4">
            <w:pPr>
              <w:tabs>
                <w:tab w:val="left" w:pos="0"/>
                <w:tab w:val="left" w:pos="1080"/>
                <w:tab w:val="left" w:pos="1134"/>
              </w:tabs>
              <w:jc w:val="both"/>
              <w:rPr>
                <w:lang w:val="uk-UA" w:eastAsia="uk-UA"/>
              </w:rPr>
            </w:pPr>
            <w:r w:rsidRPr="007A074E">
              <w:rPr>
                <w:lang w:val="uk-UA" w:eastAsia="uk-UA"/>
              </w:rPr>
              <w:t xml:space="preserve">Ведення окремого обліку за кожним видом діяльності та затвердження правил розподілу активів і зобов'язань, доходів та витрат між різними видами господарської діяльності з урахуванням статті 39 Закону України «Про ринок природного газу» у разі здійснення одночасно декількох видів </w:t>
            </w:r>
            <w:r w:rsidRPr="007A074E">
              <w:rPr>
                <w:lang w:val="uk-UA" w:eastAsia="uk-UA"/>
              </w:rPr>
              <w:lastRenderedPageBreak/>
              <w:t>господарської діяльності на ринку природного газу, що підлягають ліцензуванню</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10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1.11</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Забезпечено функціонування кол-центру для обслуговування споживачів, який оснащено єдиним багатоканальним номером телефону для стаціонарних та мобільних телефонів та єдиною електронною скринькою для прийому електронних повідомлень до кол-центру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11 пункту 2.2 глави 2 Ліцензійних умов</w:t>
            </w:r>
          </w:p>
          <w:p w:rsidR="00206A11" w:rsidRPr="007A074E" w:rsidRDefault="00206A11" w:rsidP="00D47AF4">
            <w:pPr>
              <w:jc w:val="center"/>
              <w:rPr>
                <w:lang w:val="uk-UA"/>
              </w:rPr>
            </w:pPr>
          </w:p>
        </w:tc>
      </w:tr>
      <w:tr w:rsidR="00206A11" w:rsidRPr="007A074E" w:rsidTr="002F391A">
        <w:tc>
          <w:tcPr>
            <w:tcW w:w="0" w:type="auto"/>
          </w:tcPr>
          <w:p w:rsidR="00206A11" w:rsidRPr="007A074E" w:rsidRDefault="00206A11" w:rsidP="00D47AF4">
            <w:pPr>
              <w:rPr>
                <w:lang w:val="uk-UA"/>
              </w:rPr>
            </w:pPr>
            <w:r w:rsidRPr="007A074E">
              <w:rPr>
                <w:lang w:val="uk-UA"/>
              </w:rPr>
              <w:t>1.12</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Забезпечено функціонування та підтримання на належному рівні персонального вебсайту в мережі Інтернет</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2F391A">
            <w:pPr>
              <w:jc w:val="center"/>
              <w:rPr>
                <w:lang w:val="uk-UA"/>
              </w:rPr>
            </w:pPr>
            <w:r w:rsidRPr="007A074E">
              <w:rPr>
                <w:lang w:val="uk-UA"/>
              </w:rPr>
              <w:t>підпункт 12 пунк</w:t>
            </w:r>
            <w:r>
              <w:rPr>
                <w:lang w:val="uk-UA"/>
              </w:rPr>
              <w:t>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1.13</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Забезпечено належну організацію та функціонування особистого кабінету споживача в мережі Інтернет</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13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1.14</w:t>
            </w:r>
          </w:p>
        </w:tc>
        <w:tc>
          <w:tcPr>
            <w:tcW w:w="0" w:type="auto"/>
          </w:tcPr>
          <w:p w:rsidR="00206A11" w:rsidRPr="007A074E" w:rsidRDefault="00206A11" w:rsidP="002F391A">
            <w:pPr>
              <w:tabs>
                <w:tab w:val="left" w:pos="0"/>
                <w:tab w:val="left" w:pos="1080"/>
                <w:tab w:val="left" w:pos="1134"/>
              </w:tabs>
              <w:jc w:val="both"/>
              <w:rPr>
                <w:lang w:val="uk-UA"/>
              </w:rPr>
            </w:pPr>
            <w:r w:rsidRPr="007A074E">
              <w:rPr>
                <w:lang w:val="uk-UA"/>
              </w:rPr>
              <w:t>Дотриман</w:t>
            </w:r>
            <w:r>
              <w:rPr>
                <w:lang w:val="uk-UA"/>
              </w:rPr>
              <w:t>о</w:t>
            </w:r>
            <w:r w:rsidRPr="007A074E">
              <w:rPr>
                <w:lang w:val="uk-UA"/>
              </w:rPr>
              <w:t xml:space="preserve"> вимог</w:t>
            </w:r>
            <w:r>
              <w:rPr>
                <w:lang w:val="uk-UA"/>
              </w:rPr>
              <w:t>и</w:t>
            </w:r>
            <w:r w:rsidRPr="007A074E">
              <w:rPr>
                <w:lang w:val="uk-UA"/>
              </w:rPr>
              <w:t xml:space="preserve"> чинного Кодексу газорозподільних систем, а також викон</w:t>
            </w:r>
            <w:r>
              <w:rPr>
                <w:lang w:val="uk-UA"/>
              </w:rPr>
              <w:t xml:space="preserve">ано умови укладених </w:t>
            </w:r>
            <w:r w:rsidRPr="007A074E">
              <w:rPr>
                <w:lang w:val="uk-UA"/>
              </w:rPr>
              <w:t>з</w:t>
            </w:r>
            <w:r>
              <w:rPr>
                <w:lang w:val="uk-UA"/>
              </w:rPr>
              <w:t>і</w:t>
            </w:r>
            <w:r w:rsidRPr="007A074E">
              <w:rPr>
                <w:lang w:val="uk-UA"/>
              </w:rPr>
              <w:t xml:space="preserve"> споживачами договорів розподілу природного газу відповідно до Типового договору розподілу природного газу, затвердженого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14 пункту 2.2 </w:t>
            </w:r>
            <w:r>
              <w:rPr>
                <w:lang w:val="uk-UA"/>
              </w:rPr>
              <w:br/>
            </w:r>
            <w:r w:rsidRPr="007A074E">
              <w:rPr>
                <w:lang w:val="uk-UA"/>
              </w:rPr>
              <w:t>глави 2 Ліцензійних умов;  Кодекс ГРМ;</w:t>
            </w:r>
          </w:p>
          <w:p w:rsidR="00206A11" w:rsidRPr="007A074E" w:rsidRDefault="00206A11" w:rsidP="00D47AF4">
            <w:pPr>
              <w:jc w:val="center"/>
              <w:rPr>
                <w:bCs/>
                <w:lang w:val="uk-UA"/>
              </w:rPr>
            </w:pPr>
            <w:r w:rsidRPr="007A074E">
              <w:rPr>
                <w:lang w:val="uk-UA"/>
              </w:rPr>
              <w:t xml:space="preserve">Типовий договір розподілу природного газу, затверджений постановою НКРЕКП від </w:t>
            </w:r>
            <w:r>
              <w:rPr>
                <w:lang w:val="uk-UA"/>
              </w:rPr>
              <w:br/>
            </w:r>
            <w:r w:rsidRPr="007A074E">
              <w:rPr>
                <w:lang w:val="uk-UA"/>
              </w:rPr>
              <w:t xml:space="preserve">30 вересня 2015 року </w:t>
            </w:r>
            <w:r>
              <w:rPr>
                <w:lang w:val="uk-UA"/>
              </w:rPr>
              <w:br/>
            </w:r>
            <w:r w:rsidRPr="007A074E">
              <w:rPr>
                <w:lang w:val="uk-UA"/>
              </w:rPr>
              <w:t>№ 2498 (далі – Типовий договір)</w:t>
            </w:r>
          </w:p>
        </w:tc>
      </w:tr>
      <w:tr w:rsidR="00206A11" w:rsidRPr="007A074E" w:rsidTr="002F391A">
        <w:tc>
          <w:tcPr>
            <w:tcW w:w="0" w:type="auto"/>
          </w:tcPr>
          <w:p w:rsidR="00206A11" w:rsidRPr="007A074E" w:rsidRDefault="00206A11" w:rsidP="00D47AF4">
            <w:pPr>
              <w:rPr>
                <w:lang w:val="uk-UA"/>
              </w:rPr>
            </w:pPr>
            <w:r w:rsidRPr="007A074E">
              <w:rPr>
                <w:lang w:val="uk-UA"/>
              </w:rPr>
              <w:t>1.15</w:t>
            </w:r>
          </w:p>
        </w:tc>
        <w:tc>
          <w:tcPr>
            <w:tcW w:w="0" w:type="auto"/>
          </w:tcPr>
          <w:p w:rsidR="00206A11" w:rsidRPr="007A074E" w:rsidRDefault="00206A11" w:rsidP="00D47AF4">
            <w:pPr>
              <w:tabs>
                <w:tab w:val="left" w:pos="0"/>
                <w:tab w:val="left" w:pos="1080"/>
                <w:tab w:val="left" w:pos="1134"/>
              </w:tabs>
              <w:jc w:val="both"/>
              <w:rPr>
                <w:lang w:val="uk-UA"/>
              </w:rPr>
            </w:pPr>
            <w:r>
              <w:rPr>
                <w:lang w:val="uk-UA"/>
              </w:rPr>
              <w:t>Р</w:t>
            </w:r>
            <w:r w:rsidRPr="007A074E">
              <w:rPr>
                <w:lang w:val="uk-UA"/>
              </w:rPr>
              <w:t>озроблено та щороку до 31 липня подано на затвердження до НКРЕКП та виконано план розвитку газорозподільної системи на наступні 10 років</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21 пункту 2.2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1.16</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Надання послуг розподілу природного газу за тарифами, що встановлені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15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1.17</w:t>
            </w:r>
          </w:p>
        </w:tc>
        <w:tc>
          <w:tcPr>
            <w:tcW w:w="0" w:type="auto"/>
          </w:tcPr>
          <w:p w:rsidR="00206A11" w:rsidRPr="007A074E" w:rsidRDefault="00206A11" w:rsidP="005A63E9">
            <w:pPr>
              <w:tabs>
                <w:tab w:val="left" w:pos="0"/>
                <w:tab w:val="left" w:pos="1080"/>
                <w:tab w:val="left" w:pos="1134"/>
              </w:tabs>
              <w:jc w:val="both"/>
              <w:rPr>
                <w:lang w:val="uk-UA"/>
              </w:rPr>
            </w:pPr>
            <w:r w:rsidRPr="007A074E">
              <w:rPr>
                <w:lang w:val="uk-UA"/>
              </w:rPr>
              <w:t>Використан</w:t>
            </w:r>
            <w:r>
              <w:rPr>
                <w:lang w:val="uk-UA"/>
              </w:rPr>
              <w:t>о</w:t>
            </w:r>
            <w:r w:rsidRPr="007A074E">
              <w:rPr>
                <w:lang w:val="uk-UA"/>
              </w:rPr>
              <w:t xml:space="preserve"> кошт</w:t>
            </w:r>
            <w:r>
              <w:rPr>
                <w:lang w:val="uk-UA"/>
              </w:rPr>
              <w:t>и</w:t>
            </w:r>
            <w:r w:rsidRPr="007A074E">
              <w:rPr>
                <w:lang w:val="uk-UA"/>
              </w:rPr>
              <w:t>, отриман</w:t>
            </w:r>
            <w:r>
              <w:rPr>
                <w:lang w:val="uk-UA"/>
              </w:rPr>
              <w:t>і</w:t>
            </w:r>
            <w:r w:rsidRPr="007A074E">
              <w:rPr>
                <w:lang w:val="uk-UA"/>
              </w:rPr>
              <w:t xml:space="preserve"> за рахунок надання послуг розподілу природного газу, передбачених структурою тарифу (річної планованої тарифної виручки)</w:t>
            </w:r>
            <w:r>
              <w:rPr>
                <w:lang w:val="uk-UA"/>
              </w:rPr>
              <w:t>,</w:t>
            </w:r>
            <w:r w:rsidRPr="007A074E">
              <w:rPr>
                <w:lang w:val="uk-UA"/>
              </w:rPr>
              <w:t xml:space="preserve"> у визначеному розмірі та за цільовим призначенням та з дотриманням принципів здійснення закупівель відповідно до вимог Закону </w:t>
            </w:r>
            <w:r w:rsidRPr="007A074E">
              <w:rPr>
                <w:lang w:val="uk-UA"/>
              </w:rPr>
              <w:lastRenderedPageBreak/>
              <w:t>України «Про публічні закупівлі»</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16 пункту 2.2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1.18</w:t>
            </w:r>
          </w:p>
        </w:tc>
        <w:tc>
          <w:tcPr>
            <w:tcW w:w="0" w:type="auto"/>
          </w:tcPr>
          <w:p w:rsidR="00206A11" w:rsidRPr="007A074E" w:rsidRDefault="00206A11" w:rsidP="005A63E9">
            <w:pPr>
              <w:tabs>
                <w:tab w:val="left" w:pos="0"/>
                <w:tab w:val="left" w:pos="1080"/>
                <w:tab w:val="left" w:pos="1134"/>
              </w:tabs>
              <w:jc w:val="both"/>
              <w:rPr>
                <w:lang w:val="uk-UA"/>
              </w:rPr>
            </w:pPr>
            <w:r w:rsidRPr="007A074E">
              <w:rPr>
                <w:lang w:val="uk-UA"/>
              </w:rPr>
              <w:t>Створен</w:t>
            </w:r>
            <w:r>
              <w:rPr>
                <w:lang w:val="uk-UA"/>
              </w:rPr>
              <w:t>о</w:t>
            </w:r>
            <w:r w:rsidRPr="007A074E">
              <w:rPr>
                <w:lang w:val="uk-UA"/>
              </w:rPr>
              <w:t xml:space="preserve"> на підприємстві комісі</w:t>
            </w:r>
            <w:r>
              <w:rPr>
                <w:lang w:val="uk-UA"/>
              </w:rPr>
              <w:t>ю</w:t>
            </w:r>
            <w:r w:rsidRPr="007A074E">
              <w:rPr>
                <w:lang w:val="uk-UA"/>
              </w:rPr>
              <w:t xml:space="preserve"> з експертизи засобів вимірювальної техніки та з розгляду актів про порушення та забезпечення їх роботи в порядку та відповідно до вимог Кодексу газорозподільних систем</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17 пункту 2.2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1.19</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Організовано та забезпечено вільний доступ до свого структурного підрозділу, що здійснює реєстрацію вхідної кореспонденції, з можливістю отримання вхідного номера на момент подання вхідної кореспонденції. Реєстрація вхідної та вихідної кореспонденції здійснюється ліцензіатом в окремому журналі</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18 пункту 2.2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1.20</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Ліцензіатом забезпечено надання на письмову вимогу постачальника в десятиденний термін договору на виконання робіт, пов'язаних з припиненням/обмеженням газопостачання його споживачам, підключеним до газорозподільної системи ліцензіата</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19 пункту 2.2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1.21</w:t>
            </w:r>
          </w:p>
        </w:tc>
        <w:tc>
          <w:tcPr>
            <w:tcW w:w="0" w:type="auto"/>
          </w:tcPr>
          <w:p w:rsidR="00206A11" w:rsidRPr="007A074E" w:rsidRDefault="00206A11" w:rsidP="005A63E9">
            <w:pPr>
              <w:tabs>
                <w:tab w:val="left" w:pos="0"/>
                <w:tab w:val="left" w:pos="1080"/>
                <w:tab w:val="left" w:pos="1134"/>
              </w:tabs>
              <w:jc w:val="both"/>
              <w:rPr>
                <w:lang w:val="uk-UA"/>
              </w:rPr>
            </w:pPr>
            <w:r w:rsidRPr="007A074E">
              <w:rPr>
                <w:lang w:val="uk-UA"/>
              </w:rPr>
              <w:t>Наявн</w:t>
            </w:r>
            <w:r>
              <w:rPr>
                <w:lang w:val="uk-UA"/>
              </w:rPr>
              <w:t>а</w:t>
            </w:r>
            <w:r w:rsidRPr="007A074E">
              <w:rPr>
                <w:lang w:val="uk-UA"/>
              </w:rPr>
              <w:t xml:space="preserve"> у власності чи користуванні ліцензіата будівлі та/або приміщення, в яких організовано прийом та обслуговування споживачів</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20 пункту 2.2 </w:t>
            </w:r>
            <w:r>
              <w:rPr>
                <w:lang w:val="uk-UA"/>
              </w:rPr>
              <w:br/>
            </w:r>
            <w:r w:rsidRPr="007A074E">
              <w:rPr>
                <w:lang w:val="uk-UA"/>
              </w:rPr>
              <w:t>глави 2 Ліцензійних умов</w:t>
            </w:r>
          </w:p>
        </w:tc>
      </w:tr>
      <w:tr w:rsidR="00206A11" w:rsidRPr="005A63E9" w:rsidTr="005A63E9">
        <w:trPr>
          <w:trHeight w:val="1517"/>
        </w:trPr>
        <w:tc>
          <w:tcPr>
            <w:tcW w:w="0" w:type="auto"/>
          </w:tcPr>
          <w:p w:rsidR="00206A11" w:rsidRPr="007A074E" w:rsidRDefault="00206A11" w:rsidP="00D47AF4">
            <w:pPr>
              <w:rPr>
                <w:lang w:val="uk-UA"/>
              </w:rPr>
            </w:pPr>
            <w:r w:rsidRPr="007A074E">
              <w:rPr>
                <w:lang w:val="uk-UA"/>
              </w:rPr>
              <w:t>1.22</w:t>
            </w:r>
          </w:p>
        </w:tc>
        <w:tc>
          <w:tcPr>
            <w:tcW w:w="0" w:type="auto"/>
          </w:tcPr>
          <w:p w:rsidR="00206A11" w:rsidRPr="007A074E" w:rsidRDefault="00206A11" w:rsidP="00D47AF4">
            <w:pPr>
              <w:tabs>
                <w:tab w:val="left" w:pos="0"/>
                <w:tab w:val="left" w:pos="1080"/>
                <w:tab w:val="left" w:pos="1134"/>
              </w:tabs>
              <w:jc w:val="both"/>
              <w:rPr>
                <w:lang w:val="uk-UA"/>
              </w:rPr>
            </w:pPr>
            <w:r>
              <w:rPr>
                <w:lang w:val="uk-UA"/>
              </w:rPr>
              <w:t>Р</w:t>
            </w:r>
            <w:r w:rsidRPr="007A074E">
              <w:rPr>
                <w:lang w:val="uk-UA"/>
              </w:rPr>
              <w:t>озроблено і запроваджено програму відповідності згідно із статтею 39 Закону України «Про ринок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22 пункту 2.2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1.23</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Ліцензіатом щорічно подається до НКРЕКП звіт про виконання програми відповідності</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24 пункту 2.2</w:t>
            </w:r>
            <w:r>
              <w:rPr>
                <w:lang w:val="uk-UA"/>
              </w:rPr>
              <w:br/>
            </w:r>
            <w:r w:rsidRPr="007A074E">
              <w:rPr>
                <w:lang w:val="uk-UA"/>
              </w:rPr>
              <w:t xml:space="preserve">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1.24</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Ліцензіатом сплачуються щоквартально, протягом перших 30 днів кварталу, наступного за звітним, внески на регулювання, що визначаються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23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1.25</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 xml:space="preserve">Ліцензіатом забезпечено конфіденційність інформації, одержаної під час здійснення </w:t>
            </w:r>
            <w:r w:rsidRPr="007A074E">
              <w:rPr>
                <w:lang w:val="uk-UA"/>
              </w:rPr>
              <w:lastRenderedPageBreak/>
              <w:t>ліцензованої діяльності, а також розміщено на своєму вебсайті у недискримінаційний спосіб інформацію, яка стимулюватиме розвиток ринку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25 пункту 2.2 </w:t>
            </w:r>
            <w:r>
              <w:rPr>
                <w:lang w:val="uk-UA"/>
              </w:rPr>
              <w:br/>
            </w:r>
            <w:r w:rsidRPr="007A074E">
              <w:rPr>
                <w:lang w:val="uk-UA"/>
              </w:rPr>
              <w:lastRenderedPageBreak/>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1.26</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Наявність укладеного з оператором газотранспортної системи договору транспортування природного газу відповідно до Типового договору транспортування природного газу, затвердженого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5A63E9">
            <w:pPr>
              <w:jc w:val="center"/>
              <w:rPr>
                <w:lang w:val="uk-UA"/>
              </w:rPr>
            </w:pPr>
            <w:r w:rsidRPr="007A074E">
              <w:rPr>
                <w:lang w:val="uk-UA"/>
              </w:rPr>
              <w:t>підпункт 26 пункту 2.2</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1.27</w:t>
            </w:r>
          </w:p>
        </w:tc>
        <w:tc>
          <w:tcPr>
            <w:tcW w:w="0" w:type="auto"/>
          </w:tcPr>
          <w:p w:rsidR="00206A11" w:rsidRPr="007A074E" w:rsidRDefault="00206A11" w:rsidP="005A63E9">
            <w:pPr>
              <w:tabs>
                <w:tab w:val="left" w:pos="0"/>
                <w:tab w:val="left" w:pos="1080"/>
                <w:tab w:val="left" w:pos="1134"/>
              </w:tabs>
              <w:jc w:val="both"/>
              <w:rPr>
                <w:lang w:val="uk-UA"/>
              </w:rPr>
            </w:pPr>
            <w:r w:rsidRPr="007A074E">
              <w:rPr>
                <w:lang w:val="uk-UA"/>
              </w:rPr>
              <w:t>Здійснен</w:t>
            </w:r>
            <w:r>
              <w:rPr>
                <w:lang w:val="uk-UA"/>
              </w:rPr>
              <w:t>о</w:t>
            </w:r>
            <w:r w:rsidRPr="007A074E">
              <w:rPr>
                <w:lang w:val="uk-UA"/>
              </w:rPr>
              <w:t xml:space="preserve"> розрахунк</w:t>
            </w:r>
            <w:r>
              <w:rPr>
                <w:lang w:val="uk-UA"/>
              </w:rPr>
              <w:t>и</w:t>
            </w:r>
            <w:r w:rsidRPr="007A074E">
              <w:rPr>
                <w:lang w:val="uk-UA"/>
              </w:rPr>
              <w:t xml:space="preserve"> із оператором газотранспортної системи за надані послуги транспортування у строки та на умовах, визначених договором транспортування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27 пункту 2.2 глави 2 Ліцензійних умов</w:t>
            </w:r>
          </w:p>
        </w:tc>
      </w:tr>
      <w:tr w:rsidR="00206A11" w:rsidRPr="005A63E9" w:rsidTr="002F391A">
        <w:tc>
          <w:tcPr>
            <w:tcW w:w="0" w:type="auto"/>
          </w:tcPr>
          <w:p w:rsidR="00206A11" w:rsidRPr="007A074E" w:rsidRDefault="00206A11" w:rsidP="00D47AF4">
            <w:pPr>
              <w:rPr>
                <w:lang w:val="uk-UA"/>
              </w:rPr>
            </w:pPr>
            <w:r w:rsidRPr="007A074E">
              <w:rPr>
                <w:lang w:val="uk-UA"/>
              </w:rPr>
              <w:t>1.28</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Ліцензіат звернувся із письмовою заявою до НКРЕКП щодо проведення перевірки додержання ним ліцензійних умов та законодавства у сферах енергетики та комунальних послуг у строки, передбачені Порядком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затвердженим постановою НКРЕКП від 03 березня 2020 року № 548</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28 пункту 2.2 глави 2 Ліцензійних умов</w:t>
            </w:r>
          </w:p>
        </w:tc>
      </w:tr>
      <w:tr w:rsidR="00206A11" w:rsidRPr="004568AB" w:rsidTr="002F391A">
        <w:tc>
          <w:tcPr>
            <w:tcW w:w="0" w:type="auto"/>
          </w:tcPr>
          <w:p w:rsidR="00206A11" w:rsidRPr="007A074E" w:rsidRDefault="00206A11" w:rsidP="00D47AF4">
            <w:pPr>
              <w:rPr>
                <w:lang w:val="uk-UA"/>
              </w:rPr>
            </w:pPr>
            <w:r w:rsidRPr="007A074E">
              <w:rPr>
                <w:lang w:val="uk-UA"/>
              </w:rPr>
              <w:t>1.29</w:t>
            </w:r>
          </w:p>
        </w:tc>
        <w:tc>
          <w:tcPr>
            <w:tcW w:w="0" w:type="auto"/>
          </w:tcPr>
          <w:p w:rsidR="00206A11" w:rsidRPr="007A074E" w:rsidRDefault="00206A11" w:rsidP="005A63E9">
            <w:pPr>
              <w:tabs>
                <w:tab w:val="left" w:pos="0"/>
                <w:tab w:val="left" w:pos="1080"/>
                <w:tab w:val="left" w:pos="1134"/>
              </w:tabs>
              <w:jc w:val="both"/>
              <w:rPr>
                <w:lang w:val="uk-UA"/>
              </w:rPr>
            </w:pPr>
            <w:r w:rsidRPr="007A074E">
              <w:rPr>
                <w:lang w:val="uk-UA"/>
              </w:rPr>
              <w:t>Ліцензіатом дотримуються мінімальні стандарти та вимоги до якості обслуговування споживачів та постачання природного газу, затверджен</w:t>
            </w:r>
            <w:r>
              <w:rPr>
                <w:lang w:val="uk-UA"/>
              </w:rPr>
              <w:t>і</w:t>
            </w:r>
            <w:r w:rsidRPr="007A074E">
              <w:rPr>
                <w:lang w:val="uk-UA"/>
              </w:rPr>
              <w:t xml:space="preserve">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29 пункту 2.2 глави 2 Ліцензійних умов;  постанова НКРЕКП від 21.09.2017 </w:t>
            </w:r>
            <w:r>
              <w:rPr>
                <w:lang w:val="uk-UA"/>
              </w:rPr>
              <w:br/>
            </w:r>
            <w:r w:rsidRPr="007A074E">
              <w:rPr>
                <w:lang w:val="uk-UA"/>
              </w:rPr>
              <w:t>№ 1156 «Про затвердження Мінімальних стандартів та вимог до якості обслуговування споживачів та постачання природного газу»</w:t>
            </w:r>
          </w:p>
        </w:tc>
      </w:tr>
      <w:tr w:rsidR="00206A11" w:rsidRPr="007A074E" w:rsidTr="002F391A">
        <w:tc>
          <w:tcPr>
            <w:tcW w:w="0" w:type="auto"/>
          </w:tcPr>
          <w:p w:rsidR="00206A11" w:rsidRPr="007A074E" w:rsidRDefault="00206A11" w:rsidP="00D47AF4">
            <w:pPr>
              <w:rPr>
                <w:lang w:val="uk-UA"/>
              </w:rPr>
            </w:pPr>
            <w:r w:rsidRPr="007A074E">
              <w:rPr>
                <w:lang w:val="uk-UA"/>
              </w:rPr>
              <w:t>1.30</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 xml:space="preserve">Ліцензіатом надаються НКРЕКП документи, інформація та звітність, що містять достовірні </w:t>
            </w:r>
            <w:r w:rsidRPr="007A074E">
              <w:rPr>
                <w:lang w:val="uk-UA"/>
              </w:rPr>
              <w:lastRenderedPageBreak/>
              <w:t>дані, необхідні для виконання НКРЕКП своїх повноважень, в обсягах та у строки, встановлені НКРЕКП (але не менш як протягом 10 робочих днів, крім запитів під час здійснення заходів державного нагляду (контролю))</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30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1.31</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Виконання рішень НКРЕКП у строки, встановлені відповідним рішенням та чинним законодавством</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31 пункту 2.2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1.32</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Господарська діяльність з розподілу природного газу здійснюється з дотриманням вимог Закону України «Про ринок природного газу», чинних Кодексу газорозподільних систем, інших нормативно-правових актів, державних будівельних норм та нормативних документів у сфері нафтогазового комплексу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пункт 2.1 глави 2 Ліцензійних умов</w:t>
            </w:r>
          </w:p>
        </w:tc>
      </w:tr>
      <w:tr w:rsidR="00206A11" w:rsidRPr="007A074E" w:rsidTr="002F391A">
        <w:tc>
          <w:tcPr>
            <w:tcW w:w="0" w:type="auto"/>
            <w:gridSpan w:val="7"/>
          </w:tcPr>
          <w:p w:rsidR="00206A11" w:rsidRPr="007A074E" w:rsidRDefault="00206A11" w:rsidP="00D47AF4">
            <w:pPr>
              <w:jc w:val="center"/>
              <w:rPr>
                <w:lang w:val="uk-UA"/>
              </w:rPr>
            </w:pPr>
            <w:r w:rsidRPr="007A074E">
              <w:rPr>
                <w:lang w:val="uk-UA"/>
              </w:rPr>
              <w:t>2. Технологічні вимоги до провадження господарської діяльності</w:t>
            </w:r>
          </w:p>
        </w:tc>
      </w:tr>
      <w:tr w:rsidR="00206A11" w:rsidRPr="007A074E" w:rsidTr="002F391A">
        <w:tc>
          <w:tcPr>
            <w:tcW w:w="0" w:type="auto"/>
          </w:tcPr>
          <w:p w:rsidR="00206A11" w:rsidRPr="007A074E" w:rsidRDefault="00206A11" w:rsidP="00D47AF4">
            <w:pPr>
              <w:rPr>
                <w:lang w:val="uk-UA"/>
              </w:rPr>
            </w:pPr>
            <w:r w:rsidRPr="007A074E">
              <w:rPr>
                <w:lang w:val="uk-UA"/>
              </w:rPr>
              <w:t>2.1</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Ліцензіатом забезпечено наявність підрозділів аварійно-диспетчерської служби (АДС) з цілодобовим режимом роботи, включаючи вихідні та святкові дні. Забезпечення підрозділів АДС зв’язком екстреного виклику, спеціальними аварійними автомобілями, зв’язком екстреного виклику з відповідними спецслужбами (надзвичайних ситуацій, швидкої допомоги тощо), засобами радіозв’язку і апаратурою для запису переговорів</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1 пункту 2.3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2.2</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Наявний номер екстреного виклику, що зазначається в договорі розподілу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2 пункту 2.3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2.3</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Наявні дозволи на виконання робіт підвищеної небезпеки та на експлуатацію машин, механізмів (устаткування) підвищеної небезпеки, необхідних для провадження господарської діяльності з розподілу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3 пункту 2.3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2.4</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Наявна у власності чи користуванні матеріально-</w:t>
            </w:r>
            <w:r w:rsidRPr="007A074E">
              <w:rPr>
                <w:lang w:val="uk-UA"/>
              </w:rPr>
              <w:lastRenderedPageBreak/>
              <w:t>технічна база (виробничі будівлі та споруди, складські приміщення, майстерні, гаражі та/або стоянки для зберігання транспортних засобів), необхідна для забезпечення оперативно-диспетчерського управління газорозподільною системою та планово-профілактичних і аварійно-відновлювальних робіт на об’єктах газорозподільної системи з урахуванням вимог охорони праці та техніки безпеки</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4 пункту 2.3  </w:t>
            </w:r>
            <w:r>
              <w:rPr>
                <w:lang w:val="uk-UA"/>
              </w:rPr>
              <w:br/>
            </w:r>
            <w:r w:rsidRPr="007A074E">
              <w:rPr>
                <w:lang w:val="uk-UA"/>
              </w:rPr>
              <w:lastRenderedPageBreak/>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2.5</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Наявні у власності чи користуванні транспортні засоби, у тому числі спеціалізованого призначення</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5 пункту 2.3  </w:t>
            </w:r>
            <w:r>
              <w:rPr>
                <w:lang w:val="uk-UA"/>
              </w:rPr>
              <w:br/>
            </w:r>
            <w:r w:rsidRPr="007A074E">
              <w:rPr>
                <w:lang w:val="uk-UA"/>
              </w:rPr>
              <w:t>глави 2 Ліцензійних умов</w:t>
            </w:r>
          </w:p>
        </w:tc>
      </w:tr>
      <w:tr w:rsidR="00206A11" w:rsidRPr="007A074E" w:rsidTr="002F391A">
        <w:tc>
          <w:tcPr>
            <w:tcW w:w="0" w:type="auto"/>
            <w:gridSpan w:val="7"/>
          </w:tcPr>
          <w:p w:rsidR="00206A11" w:rsidRPr="007A074E" w:rsidRDefault="00206A11" w:rsidP="00D47AF4">
            <w:pPr>
              <w:jc w:val="center"/>
              <w:rPr>
                <w:lang w:val="uk-UA"/>
              </w:rPr>
            </w:pPr>
            <w:r w:rsidRPr="007A074E">
              <w:rPr>
                <w:lang w:val="uk-UA"/>
              </w:rPr>
              <w:t>3. Кадрові вимоги до провадження господарської діяльності</w:t>
            </w:r>
          </w:p>
        </w:tc>
      </w:tr>
      <w:tr w:rsidR="00206A11" w:rsidRPr="007A074E" w:rsidTr="002F391A">
        <w:tc>
          <w:tcPr>
            <w:tcW w:w="0" w:type="auto"/>
          </w:tcPr>
          <w:p w:rsidR="00206A11" w:rsidRPr="007A074E" w:rsidRDefault="00206A11" w:rsidP="00D47AF4">
            <w:pPr>
              <w:rPr>
                <w:lang w:val="uk-UA"/>
              </w:rPr>
            </w:pPr>
            <w:r w:rsidRPr="007A074E">
              <w:rPr>
                <w:lang w:val="uk-UA"/>
              </w:rPr>
              <w:t>3.1</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Штатна чисельність працівників включає мінімальну кількість працівників за окремими посадами, необхідних для виконання покладених на ліцензіата функцій, які мають відповідну освіту та кваліфікацію залежно від видів виконуваних робіт</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p>
        </w:tc>
        <w:tc>
          <w:tcPr>
            <w:tcW w:w="0" w:type="auto"/>
          </w:tcPr>
          <w:p w:rsidR="00206A11" w:rsidRPr="007A074E" w:rsidRDefault="00206A11" w:rsidP="00D47AF4">
            <w:pPr>
              <w:jc w:val="center"/>
              <w:rPr>
                <w:lang w:val="uk-UA"/>
              </w:rPr>
            </w:pPr>
            <w:r w:rsidRPr="007A074E">
              <w:rPr>
                <w:lang w:val="uk-UA"/>
              </w:rPr>
              <w:t xml:space="preserve">підпункт 1 пункту 2.4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3.2</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Провадження ліцензованої діяльності здійснюється під керівництвом посадових осіб, які мають ступінь вищої освіти</w:t>
            </w:r>
            <w:r>
              <w:rPr>
                <w:lang w:val="uk-UA"/>
              </w:rPr>
              <w:t>,</w:t>
            </w:r>
            <w:r w:rsidRPr="007A074E">
              <w:rPr>
                <w:lang w:val="uk-UA"/>
              </w:rPr>
              <w:t xml:space="preserve"> достатній для успішного виконання професійних обов’язків</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p>
        </w:tc>
        <w:tc>
          <w:tcPr>
            <w:tcW w:w="0" w:type="auto"/>
          </w:tcPr>
          <w:p w:rsidR="00206A11" w:rsidRPr="007A074E" w:rsidRDefault="00206A11" w:rsidP="00D47AF4">
            <w:pPr>
              <w:jc w:val="center"/>
              <w:rPr>
                <w:lang w:val="uk-UA"/>
              </w:rPr>
            </w:pPr>
            <w:r w:rsidRPr="007A074E">
              <w:rPr>
                <w:lang w:val="uk-UA"/>
              </w:rPr>
              <w:t xml:space="preserve">підпункт 2, 3 пункту 2.4  </w:t>
            </w:r>
            <w:r>
              <w:rPr>
                <w:lang w:val="uk-UA"/>
              </w:rPr>
              <w:br/>
            </w:r>
            <w:r w:rsidRPr="007A074E">
              <w:rPr>
                <w:lang w:val="uk-UA"/>
              </w:rPr>
              <w:t>глави 2 Ліцензійних умов</w:t>
            </w:r>
          </w:p>
        </w:tc>
      </w:tr>
      <w:tr w:rsidR="00206A11" w:rsidRPr="005A63E9" w:rsidTr="002F391A">
        <w:tc>
          <w:tcPr>
            <w:tcW w:w="0" w:type="auto"/>
          </w:tcPr>
          <w:p w:rsidR="00206A11" w:rsidRPr="007A074E" w:rsidRDefault="00206A11" w:rsidP="00D47AF4">
            <w:pPr>
              <w:rPr>
                <w:lang w:val="uk-UA"/>
              </w:rPr>
            </w:pPr>
            <w:r w:rsidRPr="007A074E">
              <w:rPr>
                <w:lang w:val="uk-UA"/>
              </w:rPr>
              <w:t>3.3</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Ліцензіатом оформлено трудові відносини з персоналом</w:t>
            </w:r>
            <w:r w:rsidR="008C6BB9" w:rsidRPr="008C6BB9">
              <w:rPr>
                <w:rStyle w:val="st42"/>
                <w:lang w:val="uk-UA"/>
              </w:rPr>
              <w:t>, який задіяний для виконання функцій ліцензованої діяльності,</w:t>
            </w:r>
            <w:r w:rsidRPr="007A074E">
              <w:rPr>
                <w:lang w:val="uk-UA"/>
              </w:rPr>
              <w:t xml:space="preserve"> шляхом укладення трудових договорів відповідно до положень Кодексу законів про працю України</w:t>
            </w:r>
          </w:p>
        </w:tc>
        <w:tc>
          <w:tcPr>
            <w:tcW w:w="0" w:type="auto"/>
          </w:tcPr>
          <w:p w:rsidR="00206A11" w:rsidRPr="007A074E" w:rsidRDefault="00206A11" w:rsidP="00D47AF4">
            <w:pPr>
              <w:rPr>
                <w:lang w:val="uk-UA"/>
              </w:rPr>
            </w:pPr>
            <w:bookmarkStart w:id="0" w:name="_GoBack"/>
            <w:bookmarkEnd w:id="0"/>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p>
        </w:tc>
        <w:tc>
          <w:tcPr>
            <w:tcW w:w="0" w:type="auto"/>
          </w:tcPr>
          <w:p w:rsidR="00206A11" w:rsidRPr="007A074E" w:rsidRDefault="00206A11" w:rsidP="00D47AF4">
            <w:pPr>
              <w:jc w:val="center"/>
              <w:rPr>
                <w:lang w:val="uk-UA"/>
              </w:rPr>
            </w:pPr>
            <w:r w:rsidRPr="007A074E">
              <w:rPr>
                <w:lang w:val="uk-UA"/>
              </w:rPr>
              <w:t xml:space="preserve">підпункт 4 пункту 2.4  </w:t>
            </w:r>
            <w:r>
              <w:rPr>
                <w:lang w:val="uk-UA"/>
              </w:rPr>
              <w:br/>
            </w:r>
            <w:r w:rsidRPr="007A074E">
              <w:rPr>
                <w:lang w:val="uk-UA"/>
              </w:rPr>
              <w:t>глави 2 Ліцензійних умов;</w:t>
            </w:r>
          </w:p>
          <w:p w:rsidR="00206A11" w:rsidRPr="007A074E" w:rsidRDefault="00206A11" w:rsidP="00D47AF4">
            <w:pPr>
              <w:jc w:val="center"/>
              <w:rPr>
                <w:lang w:val="uk-UA"/>
              </w:rPr>
            </w:pPr>
            <w:r w:rsidRPr="007A074E">
              <w:rPr>
                <w:lang w:val="uk-UA"/>
              </w:rPr>
              <w:t>Кодекс законів про працю України</w:t>
            </w:r>
          </w:p>
        </w:tc>
      </w:tr>
      <w:tr w:rsidR="00206A11" w:rsidRPr="005A63E9" w:rsidTr="002F391A">
        <w:tc>
          <w:tcPr>
            <w:tcW w:w="0" w:type="auto"/>
            <w:gridSpan w:val="7"/>
          </w:tcPr>
          <w:p w:rsidR="00206A11" w:rsidRPr="007A074E" w:rsidRDefault="00206A11" w:rsidP="00D47AF4">
            <w:pPr>
              <w:jc w:val="center"/>
              <w:rPr>
                <w:lang w:val="uk-UA"/>
              </w:rPr>
            </w:pPr>
            <w:r w:rsidRPr="007A074E">
              <w:rPr>
                <w:lang w:val="uk-UA"/>
              </w:rPr>
              <w:t>4. Спеціальні вимоги до провадження господарської діяльності</w:t>
            </w:r>
          </w:p>
        </w:tc>
      </w:tr>
      <w:tr w:rsidR="00206A11" w:rsidRPr="007A074E" w:rsidTr="002F391A">
        <w:tc>
          <w:tcPr>
            <w:tcW w:w="0" w:type="auto"/>
          </w:tcPr>
          <w:p w:rsidR="00206A11" w:rsidRPr="007A074E" w:rsidRDefault="00206A11" w:rsidP="00D47AF4">
            <w:pPr>
              <w:rPr>
                <w:lang w:val="uk-UA"/>
              </w:rPr>
            </w:pPr>
            <w:r w:rsidRPr="007A074E">
              <w:rPr>
                <w:lang w:val="uk-UA"/>
              </w:rPr>
              <w:t>4.1</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Ліцензіатом забезпечено  доступ замовників до газорозподільної системи для приєднання до неї їх</w:t>
            </w:r>
            <w:r>
              <w:rPr>
                <w:lang w:val="uk-UA"/>
              </w:rPr>
              <w:t>ніх</w:t>
            </w:r>
            <w:r w:rsidRPr="007A074E">
              <w:rPr>
                <w:lang w:val="uk-UA"/>
              </w:rPr>
              <w:t xml:space="preserve"> об'єктів будівництва або існуючих об'єктів</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5A63E9">
            <w:pPr>
              <w:jc w:val="center"/>
              <w:rPr>
                <w:lang w:val="uk-UA"/>
              </w:rPr>
            </w:pPr>
            <w:r w:rsidRPr="007A074E">
              <w:rPr>
                <w:lang w:val="uk-UA"/>
              </w:rPr>
              <w:t>підпункт 1 пункт</w:t>
            </w:r>
            <w:r>
              <w:rPr>
                <w:lang w:val="uk-UA"/>
              </w:rPr>
              <w:t>у 2.5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4.2</w:t>
            </w:r>
          </w:p>
        </w:tc>
        <w:tc>
          <w:tcPr>
            <w:tcW w:w="0" w:type="auto"/>
          </w:tcPr>
          <w:p w:rsidR="00206A11" w:rsidRPr="007A074E" w:rsidRDefault="00206A11" w:rsidP="00D47AF4">
            <w:pPr>
              <w:tabs>
                <w:tab w:val="left" w:pos="0"/>
                <w:tab w:val="left" w:pos="1080"/>
                <w:tab w:val="left" w:pos="1134"/>
              </w:tabs>
              <w:jc w:val="both"/>
              <w:rPr>
                <w:lang w:val="uk-UA"/>
              </w:rPr>
            </w:pPr>
            <w:r w:rsidRPr="007A074E">
              <w:rPr>
                <w:bCs/>
                <w:lang w:val="uk-UA"/>
              </w:rPr>
              <w:t xml:space="preserve">Ліцензіатом забезпечено доступ суб'єктів ринку природного газу до газорозподільної системи для фактичної передачі (розподілу/споживання) </w:t>
            </w:r>
            <w:r w:rsidRPr="007A074E">
              <w:rPr>
                <w:bCs/>
                <w:lang w:val="uk-UA"/>
              </w:rPr>
              <w:lastRenderedPageBreak/>
              <w:t>належного їм природного газу до/з газорозподільної системи</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5A63E9">
            <w:pPr>
              <w:jc w:val="center"/>
              <w:rPr>
                <w:lang w:val="uk-UA"/>
              </w:rPr>
            </w:pPr>
            <w:r w:rsidRPr="007A074E">
              <w:rPr>
                <w:lang w:val="uk-UA"/>
              </w:rPr>
              <w:t>підпункт 2 пункт</w:t>
            </w:r>
            <w:r>
              <w:rPr>
                <w:lang w:val="uk-UA"/>
              </w:rPr>
              <w:t>у 2.5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4.3</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Отримано персональний ЕІС-код як суб’єкта ринку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5A63E9">
            <w:pPr>
              <w:jc w:val="center"/>
              <w:rPr>
                <w:lang w:val="uk-UA"/>
              </w:rPr>
            </w:pPr>
            <w:r w:rsidRPr="007A074E">
              <w:rPr>
                <w:lang w:val="uk-UA"/>
              </w:rPr>
              <w:t>підпункт 3 пункт</w:t>
            </w:r>
            <w:r>
              <w:rPr>
                <w:lang w:val="uk-UA"/>
              </w:rPr>
              <w:t>у 2.5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4.4</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Присвоєно всім споживачам та/або, у передбачених Кодексом газорозподільних систем випадках, точкам комерційного обліку, підключеним до газорозподільної системи ліцензіата, персональні ЕІС-коди як суб’єктам ринку природного газу (за необхідності ЕІС-коди їх</w:t>
            </w:r>
            <w:r>
              <w:rPr>
                <w:bCs/>
                <w:lang w:val="uk-UA"/>
              </w:rPr>
              <w:t>ніх</w:t>
            </w:r>
            <w:r w:rsidRPr="007A074E">
              <w:rPr>
                <w:bCs/>
                <w:lang w:val="uk-UA"/>
              </w:rPr>
              <w:t xml:space="preserve"> точок комерційного обліку) та проінформовано споживачів та Оператора ГТС про присвоєні ЕІС-коди</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5A63E9">
            <w:pPr>
              <w:jc w:val="center"/>
              <w:rPr>
                <w:lang w:val="uk-UA"/>
              </w:rPr>
            </w:pPr>
            <w:r w:rsidRPr="007A074E">
              <w:rPr>
                <w:lang w:val="uk-UA"/>
              </w:rPr>
              <w:t>підпункт 4 пункт</w:t>
            </w:r>
            <w:r>
              <w:rPr>
                <w:lang w:val="uk-UA"/>
              </w:rPr>
              <w:t>у 2.5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4.5</w:t>
            </w:r>
          </w:p>
        </w:tc>
        <w:tc>
          <w:tcPr>
            <w:tcW w:w="0" w:type="auto"/>
          </w:tcPr>
          <w:p w:rsidR="00206A11" w:rsidRPr="007A074E" w:rsidRDefault="00206A11" w:rsidP="00D47AF4">
            <w:pPr>
              <w:tabs>
                <w:tab w:val="left" w:pos="0"/>
                <w:tab w:val="left" w:pos="1080"/>
                <w:tab w:val="left" w:pos="1134"/>
              </w:tabs>
              <w:jc w:val="both"/>
              <w:rPr>
                <w:bCs/>
                <w:lang w:val="uk-UA"/>
              </w:rPr>
            </w:pPr>
            <w:r>
              <w:rPr>
                <w:bCs/>
                <w:lang w:val="uk-UA"/>
              </w:rPr>
              <w:t>З</w:t>
            </w:r>
            <w:r w:rsidRPr="007A074E">
              <w:rPr>
                <w:bCs/>
                <w:lang w:val="uk-UA"/>
              </w:rPr>
              <w:t>дійснено заходи із забезпечення комерційного, у тому числі приладового, обліку природного газу в газорозподільній системі та визначення його об’ємів і обсягів передачі до/з газорозподільної системи, у тому числі в розрізі суб’єктів ринку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5 пункту 2.5 глави 2 Ліцензійних умов;</w:t>
            </w:r>
          </w:p>
          <w:p w:rsidR="00206A11" w:rsidRPr="007A074E" w:rsidRDefault="00206A11" w:rsidP="00D47AF4">
            <w:pPr>
              <w:jc w:val="center"/>
              <w:rPr>
                <w:lang w:val="uk-UA"/>
              </w:rPr>
            </w:pPr>
            <w:r w:rsidRPr="007A074E">
              <w:rPr>
                <w:lang w:val="uk-UA"/>
              </w:rPr>
              <w:t>Кодекс ГРМ</w:t>
            </w:r>
          </w:p>
        </w:tc>
      </w:tr>
      <w:tr w:rsidR="00206A11" w:rsidRPr="007A074E" w:rsidTr="002F391A">
        <w:tc>
          <w:tcPr>
            <w:tcW w:w="0" w:type="auto"/>
          </w:tcPr>
          <w:p w:rsidR="00206A11" w:rsidRPr="007A074E" w:rsidRDefault="00206A11" w:rsidP="00D47AF4">
            <w:pPr>
              <w:rPr>
                <w:lang w:val="uk-UA"/>
              </w:rPr>
            </w:pPr>
            <w:r w:rsidRPr="007A074E">
              <w:rPr>
                <w:lang w:val="uk-UA"/>
              </w:rPr>
              <w:t>4.6</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Ліцензіатом укладено акти розмежування балансової належності та експлуатаційної відповідальності сторін із суміжними суб’єктами ринку природного газу, у тому числі зі споживачами</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6 пункту 2.5 глави 2 Ліцензійних умов;</w:t>
            </w:r>
          </w:p>
          <w:p w:rsidR="00206A11" w:rsidRPr="007A074E" w:rsidRDefault="00206A11" w:rsidP="00D47AF4">
            <w:pPr>
              <w:jc w:val="center"/>
              <w:rPr>
                <w:lang w:val="uk-UA"/>
              </w:rPr>
            </w:pPr>
            <w:r w:rsidRPr="007A074E">
              <w:rPr>
                <w:lang w:val="uk-UA"/>
              </w:rPr>
              <w:t>Кодекс ГРМ</w:t>
            </w:r>
          </w:p>
        </w:tc>
      </w:tr>
      <w:tr w:rsidR="00206A11" w:rsidRPr="007A074E" w:rsidTr="002F391A">
        <w:tc>
          <w:tcPr>
            <w:tcW w:w="0" w:type="auto"/>
          </w:tcPr>
          <w:p w:rsidR="00206A11" w:rsidRPr="007A074E" w:rsidRDefault="00206A11" w:rsidP="00D47AF4">
            <w:pPr>
              <w:rPr>
                <w:lang w:val="uk-UA"/>
              </w:rPr>
            </w:pPr>
            <w:r w:rsidRPr="007A074E">
              <w:rPr>
                <w:lang w:val="uk-UA"/>
              </w:rPr>
              <w:t>4.7</w:t>
            </w:r>
          </w:p>
        </w:tc>
        <w:tc>
          <w:tcPr>
            <w:tcW w:w="0" w:type="auto"/>
          </w:tcPr>
          <w:p w:rsidR="00206A11" w:rsidRPr="007A074E" w:rsidRDefault="00206A11" w:rsidP="00D47AF4">
            <w:pPr>
              <w:tabs>
                <w:tab w:val="left" w:pos="0"/>
                <w:tab w:val="left" w:pos="1080"/>
                <w:tab w:val="left" w:pos="1134"/>
              </w:tabs>
              <w:jc w:val="both"/>
              <w:rPr>
                <w:bCs/>
                <w:lang w:val="uk-UA"/>
              </w:rPr>
            </w:pPr>
            <w:r>
              <w:rPr>
                <w:bCs/>
                <w:lang w:val="uk-UA"/>
              </w:rPr>
              <w:t>З</w:t>
            </w:r>
            <w:r w:rsidRPr="007A074E">
              <w:rPr>
                <w:bCs/>
                <w:lang w:val="uk-UA"/>
              </w:rPr>
              <w:t>абезпечено розподіл (переміщення) природного газу від місць його надходження в газорозподільну систему з газотранспортної системи чи з інших джерел (від видобувачів, виробників газу або суміжних газорозподільних систем, підключених до газорозподільної системи ліцензіата) до споживачів природного газу з урахуванням його якісних і фізико-хімічних характеристик та потреб цих споживачів</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7 пункту 2.5 глави 2 Ліцензійних умов;</w:t>
            </w:r>
          </w:p>
          <w:p w:rsidR="00206A11" w:rsidRPr="007A074E" w:rsidRDefault="00206A11" w:rsidP="00D47AF4">
            <w:pPr>
              <w:jc w:val="center"/>
              <w:rPr>
                <w:lang w:val="uk-UA"/>
              </w:rPr>
            </w:pPr>
            <w:r w:rsidRPr="007A074E">
              <w:rPr>
                <w:lang w:val="uk-UA"/>
              </w:rPr>
              <w:t>Кодекс ГРМ</w:t>
            </w:r>
          </w:p>
        </w:tc>
      </w:tr>
      <w:tr w:rsidR="00206A11" w:rsidRPr="007A074E" w:rsidTr="002F391A">
        <w:tc>
          <w:tcPr>
            <w:tcW w:w="0" w:type="auto"/>
          </w:tcPr>
          <w:p w:rsidR="00206A11" w:rsidRPr="007A074E" w:rsidRDefault="00206A11" w:rsidP="00D47AF4">
            <w:pPr>
              <w:rPr>
                <w:lang w:val="uk-UA"/>
              </w:rPr>
            </w:pPr>
            <w:r w:rsidRPr="007A074E">
              <w:rPr>
                <w:lang w:val="uk-UA"/>
              </w:rPr>
              <w:t>4.8</w:t>
            </w:r>
          </w:p>
        </w:tc>
        <w:tc>
          <w:tcPr>
            <w:tcW w:w="0" w:type="auto"/>
          </w:tcPr>
          <w:p w:rsidR="00206A11" w:rsidRPr="007A074E" w:rsidRDefault="00206A11" w:rsidP="00D47AF4">
            <w:pPr>
              <w:tabs>
                <w:tab w:val="left" w:pos="0"/>
                <w:tab w:val="left" w:pos="1080"/>
                <w:tab w:val="left" w:pos="1134"/>
              </w:tabs>
              <w:jc w:val="both"/>
              <w:rPr>
                <w:bCs/>
                <w:lang w:val="uk-UA"/>
              </w:rPr>
            </w:pPr>
            <w:r>
              <w:rPr>
                <w:bCs/>
                <w:lang w:val="uk-UA"/>
              </w:rPr>
              <w:t>З</w:t>
            </w:r>
            <w:r w:rsidRPr="007A074E">
              <w:rPr>
                <w:bCs/>
                <w:lang w:val="uk-UA"/>
              </w:rPr>
              <w:t xml:space="preserve">дійснено забезпечення періодичної повірки (у тому числі демонтажу, </w:t>
            </w:r>
            <w:r w:rsidRPr="007A074E">
              <w:rPr>
                <w:bCs/>
                <w:lang w:val="uk-UA"/>
              </w:rPr>
              <w:lastRenderedPageBreak/>
              <w:t>транспортування, монтажу та ремонту) лічильників газу, які встановлені для розрахунків за спожитий природний газ побутовими споживачами (населенням) для їх побутових потреб, за власний рахунок незалежно від того, чи є ліцензіат власником лічильника</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8 пункту 2.5 </w:t>
            </w:r>
            <w:r>
              <w:rPr>
                <w:lang w:val="uk-UA"/>
              </w:rPr>
              <w:br/>
            </w:r>
            <w:r w:rsidRPr="007A074E">
              <w:rPr>
                <w:lang w:val="uk-UA"/>
              </w:rPr>
              <w:lastRenderedPageBreak/>
              <w:t>глави 2 Ліцензійних умов;</w:t>
            </w:r>
          </w:p>
          <w:p w:rsidR="00206A11" w:rsidRPr="007A074E" w:rsidRDefault="00206A11" w:rsidP="00D47AF4">
            <w:pPr>
              <w:jc w:val="center"/>
              <w:rPr>
                <w:lang w:val="uk-UA"/>
              </w:rPr>
            </w:pPr>
            <w:r w:rsidRPr="007A074E">
              <w:rPr>
                <w:lang w:val="uk-UA"/>
              </w:rPr>
              <w:t>Кодекс ГРМ</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4.9</w:t>
            </w:r>
          </w:p>
        </w:tc>
        <w:tc>
          <w:tcPr>
            <w:tcW w:w="0" w:type="auto"/>
          </w:tcPr>
          <w:p w:rsidR="00206A11" w:rsidRPr="007A074E" w:rsidRDefault="00206A11" w:rsidP="00D47AF4">
            <w:pPr>
              <w:tabs>
                <w:tab w:val="left" w:pos="0"/>
                <w:tab w:val="left" w:pos="1080"/>
                <w:tab w:val="left" w:pos="1134"/>
              </w:tabs>
              <w:jc w:val="both"/>
              <w:rPr>
                <w:bCs/>
                <w:lang w:val="uk-UA"/>
              </w:rPr>
            </w:pPr>
            <w:r>
              <w:rPr>
                <w:bCs/>
                <w:lang w:val="uk-UA"/>
              </w:rPr>
              <w:t>Р</w:t>
            </w:r>
            <w:r w:rsidRPr="007A074E">
              <w:rPr>
                <w:bCs/>
                <w:lang w:val="uk-UA"/>
              </w:rPr>
              <w:t>озміщено на своєму вебсайті технічні та комерційні умови доступу (приєднання) до газорозподільної системи ліцензіата, а також Методологію визначення плати за приєднання до газорозподільної системи, затверджену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1 пункту 2.6</w:t>
            </w:r>
            <w:r>
              <w:rPr>
                <w:lang w:val="uk-UA"/>
              </w:rPr>
              <w:br/>
            </w:r>
            <w:r w:rsidRPr="007A074E">
              <w:rPr>
                <w:lang w:val="uk-UA"/>
              </w:rPr>
              <w:t xml:space="preserve">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4.10</w:t>
            </w:r>
          </w:p>
        </w:tc>
        <w:tc>
          <w:tcPr>
            <w:tcW w:w="0" w:type="auto"/>
          </w:tcPr>
          <w:p w:rsidR="00206A11" w:rsidRPr="007A074E" w:rsidRDefault="00206A11" w:rsidP="00D47AF4">
            <w:pPr>
              <w:tabs>
                <w:tab w:val="left" w:pos="0"/>
                <w:tab w:val="left" w:pos="1080"/>
                <w:tab w:val="left" w:pos="1134"/>
              </w:tabs>
              <w:jc w:val="both"/>
              <w:rPr>
                <w:bCs/>
                <w:lang w:val="uk-UA"/>
              </w:rPr>
            </w:pPr>
            <w:r>
              <w:rPr>
                <w:bCs/>
                <w:lang w:val="uk-UA"/>
              </w:rPr>
              <w:t>Р</w:t>
            </w:r>
            <w:r w:rsidRPr="007A074E">
              <w:rPr>
                <w:bCs/>
                <w:lang w:val="uk-UA"/>
              </w:rPr>
              <w:t>озміщено на своєму вебсайті  величини технічної та вільної потужності, у тому числі величину резервної потужності, необхідної для забезпечення нових приєднань, у розрізі кожної ГРП, що на законних підставах перебуває в його власності або користуванні</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2 пункту 2.6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4.11</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Ліцензіатом розміщено на своєму вебсайті Кодекс газорозподільних систем та Типовий договір розподілу природного газу, затверджені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3 пункту 2.6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4.12</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Ліцензіатом розміщено на своєму вебсайті план розвитку газорозподільної системи на наступні 10 років, затверджений НКРЕКП</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4 пункту 2.6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4.13</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Ліцензіатом розміщено на своєму вебсайті перелік послуг, що надаються ліцензіатом, інформацію про тарифи та інші умови надання послуг розподілу природного газу, включаючи технічні умови для отримання доступу та приєднання до газорозподільної системи</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5 пункту 2.6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4.14</w:t>
            </w:r>
          </w:p>
        </w:tc>
        <w:tc>
          <w:tcPr>
            <w:tcW w:w="0" w:type="auto"/>
          </w:tcPr>
          <w:p w:rsidR="00206A11" w:rsidRPr="007A074E" w:rsidRDefault="00206A11" w:rsidP="005A63E9">
            <w:pPr>
              <w:tabs>
                <w:tab w:val="left" w:pos="0"/>
                <w:tab w:val="left" w:pos="1080"/>
                <w:tab w:val="left" w:pos="1134"/>
              </w:tabs>
              <w:jc w:val="both"/>
              <w:rPr>
                <w:bCs/>
                <w:lang w:val="uk-UA"/>
              </w:rPr>
            </w:pPr>
            <w:r w:rsidRPr="007A074E">
              <w:rPr>
                <w:bCs/>
                <w:lang w:val="uk-UA"/>
              </w:rPr>
              <w:t xml:space="preserve">Ліцензіатом розміщено на своєму вебсайті </w:t>
            </w:r>
            <w:r w:rsidRPr="007A074E">
              <w:rPr>
                <w:lang w:val="uk-UA"/>
              </w:rPr>
              <w:t xml:space="preserve"> </w:t>
            </w:r>
            <w:r w:rsidRPr="007A074E">
              <w:rPr>
                <w:bCs/>
                <w:lang w:val="uk-UA"/>
              </w:rPr>
              <w:t>річну фінансову звітність у встановленому законом порядку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6 пункту 2.6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4.15</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 xml:space="preserve">Ліцензіатом розміщено на своєму вебсайті </w:t>
            </w:r>
            <w:r w:rsidRPr="007A074E">
              <w:rPr>
                <w:lang w:val="uk-UA"/>
              </w:rPr>
              <w:t xml:space="preserve"> </w:t>
            </w:r>
            <w:r w:rsidRPr="007A074E">
              <w:rPr>
                <w:bCs/>
                <w:lang w:val="uk-UA"/>
              </w:rPr>
              <w:t>методологію визначення тарифів на послуги розподілу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7 пункту 2.6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lastRenderedPageBreak/>
              <w:t>4.16</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 xml:space="preserve">Ліцензіатом розміщено на своєму вебсайті </w:t>
            </w:r>
            <w:r w:rsidRPr="007A074E">
              <w:rPr>
                <w:lang w:val="uk-UA"/>
              </w:rPr>
              <w:t xml:space="preserve"> </w:t>
            </w:r>
            <w:r w:rsidRPr="007A074E">
              <w:rPr>
                <w:bCs/>
                <w:lang w:val="uk-UA"/>
              </w:rPr>
              <w:t>дані про плановані та фактичні обсяги природного газу, що переміщуються газорозподільною системою в обсязі, що знаходиться в розпорядженні ліцензіата</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8 пункту 2.6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4.17</w:t>
            </w:r>
          </w:p>
        </w:tc>
        <w:tc>
          <w:tcPr>
            <w:tcW w:w="0" w:type="auto"/>
          </w:tcPr>
          <w:p w:rsidR="00206A11" w:rsidRPr="007A074E" w:rsidRDefault="00206A11" w:rsidP="005A63E9">
            <w:pPr>
              <w:tabs>
                <w:tab w:val="left" w:pos="0"/>
                <w:tab w:val="left" w:pos="1080"/>
                <w:tab w:val="left" w:pos="1134"/>
              </w:tabs>
              <w:jc w:val="both"/>
              <w:rPr>
                <w:bCs/>
                <w:lang w:val="uk-UA"/>
              </w:rPr>
            </w:pPr>
            <w:r w:rsidRPr="007A074E">
              <w:rPr>
                <w:bCs/>
                <w:lang w:val="uk-UA"/>
              </w:rPr>
              <w:t>Ліцензіатом розміщено на своєму вебсайті</w:t>
            </w:r>
            <w:r w:rsidRPr="007A074E">
              <w:rPr>
                <w:lang w:val="uk-UA"/>
              </w:rPr>
              <w:t xml:space="preserve"> </w:t>
            </w:r>
            <w:r w:rsidRPr="007A074E">
              <w:rPr>
                <w:bCs/>
                <w:lang w:val="uk-UA"/>
              </w:rPr>
              <w:t>фактичні дані щодо величини середньозваженої вищої теплоти згор</w:t>
            </w:r>
            <w:r>
              <w:rPr>
                <w:bCs/>
                <w:lang w:val="uk-UA"/>
              </w:rPr>
              <w:t>я</w:t>
            </w:r>
            <w:r w:rsidRPr="007A074E">
              <w:rPr>
                <w:bCs/>
                <w:lang w:val="uk-UA"/>
              </w:rPr>
              <w:t>ння природного газу за кожним маршрутом переміщення газу з однаковими фізико-хімічними показниками у строк, передбачений нормативно-правовими актами</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підпункт 9 пункту 2.6 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4.18</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 xml:space="preserve">Ліцензіатом розміщено на своєму вебсайті </w:t>
            </w:r>
            <w:r w:rsidRPr="007A074E">
              <w:rPr>
                <w:lang w:val="uk-UA"/>
              </w:rPr>
              <w:t xml:space="preserve"> </w:t>
            </w:r>
            <w:r w:rsidRPr="007A074E">
              <w:rPr>
                <w:bCs/>
                <w:lang w:val="uk-UA"/>
              </w:rPr>
              <w:t>мінімальні стандарти та вимоги до якості обслуговування споживачів</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10 пункту 2.6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4.19</w:t>
            </w:r>
          </w:p>
        </w:tc>
        <w:tc>
          <w:tcPr>
            <w:tcW w:w="0" w:type="auto"/>
          </w:tcPr>
          <w:p w:rsidR="00206A11" w:rsidRPr="007A074E" w:rsidRDefault="00206A11" w:rsidP="00D47AF4">
            <w:pPr>
              <w:tabs>
                <w:tab w:val="left" w:pos="0"/>
                <w:tab w:val="left" w:pos="1080"/>
                <w:tab w:val="left" w:pos="1134"/>
              </w:tabs>
              <w:jc w:val="both"/>
              <w:rPr>
                <w:bCs/>
                <w:lang w:val="uk-UA"/>
              </w:rPr>
            </w:pPr>
            <w:r w:rsidRPr="007A074E">
              <w:rPr>
                <w:bCs/>
                <w:lang w:val="uk-UA"/>
              </w:rPr>
              <w:t>Ліцензіатом забезпечено виконання вимог про відокремлення і незалежність оператора газорозподільної системи, встановлених статтею 39 Закону України «Про ринок природного газу»</w:t>
            </w: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1 пункту 2.7  </w:t>
            </w:r>
            <w:r>
              <w:rPr>
                <w:lang w:val="uk-UA"/>
              </w:rPr>
              <w:br/>
            </w:r>
            <w:r w:rsidRPr="007A074E">
              <w:rPr>
                <w:lang w:val="uk-UA"/>
              </w:rPr>
              <w:t>глави 2 Ліцензійних умов</w:t>
            </w:r>
          </w:p>
        </w:tc>
      </w:tr>
      <w:tr w:rsidR="00206A11" w:rsidRPr="007A074E" w:rsidTr="002F391A">
        <w:tc>
          <w:tcPr>
            <w:tcW w:w="0" w:type="auto"/>
          </w:tcPr>
          <w:p w:rsidR="00206A11" w:rsidRPr="007A074E" w:rsidRDefault="00206A11" w:rsidP="00D47AF4">
            <w:pPr>
              <w:rPr>
                <w:lang w:val="uk-UA"/>
              </w:rPr>
            </w:pPr>
            <w:r w:rsidRPr="007A074E">
              <w:rPr>
                <w:lang w:val="uk-UA"/>
              </w:rPr>
              <w:t>4.20</w:t>
            </w:r>
          </w:p>
        </w:tc>
        <w:tc>
          <w:tcPr>
            <w:tcW w:w="0" w:type="auto"/>
          </w:tcPr>
          <w:p w:rsidR="00206A11" w:rsidRPr="007A074E" w:rsidRDefault="00206A11" w:rsidP="00D47AF4">
            <w:pPr>
              <w:tabs>
                <w:tab w:val="left" w:pos="0"/>
                <w:tab w:val="left" w:pos="1080"/>
                <w:tab w:val="left" w:pos="1134"/>
              </w:tabs>
              <w:jc w:val="both"/>
              <w:rPr>
                <w:lang w:val="uk-UA"/>
              </w:rPr>
            </w:pPr>
            <w:r w:rsidRPr="007A074E">
              <w:rPr>
                <w:lang w:val="uk-UA"/>
              </w:rPr>
              <w:t>Ліцензіат не допускає здійснення над ним контролю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206A11" w:rsidRPr="007A074E" w:rsidRDefault="00206A11" w:rsidP="00D47AF4">
            <w:pPr>
              <w:tabs>
                <w:tab w:val="left" w:pos="0"/>
                <w:tab w:val="left" w:pos="1080"/>
                <w:tab w:val="left" w:pos="1134"/>
              </w:tabs>
              <w:jc w:val="both"/>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rPr>
                <w:lang w:val="uk-UA"/>
              </w:rPr>
            </w:pPr>
          </w:p>
        </w:tc>
        <w:tc>
          <w:tcPr>
            <w:tcW w:w="0" w:type="auto"/>
          </w:tcPr>
          <w:p w:rsidR="00206A11" w:rsidRPr="007A074E" w:rsidRDefault="00206A11" w:rsidP="00D47AF4">
            <w:pPr>
              <w:jc w:val="center"/>
              <w:rPr>
                <w:lang w:val="uk-UA"/>
              </w:rPr>
            </w:pPr>
            <w:r w:rsidRPr="007A074E">
              <w:rPr>
                <w:lang w:val="uk-UA"/>
              </w:rPr>
              <w:t xml:space="preserve">підпункт 2 пункту 2.7  </w:t>
            </w:r>
            <w:r>
              <w:rPr>
                <w:lang w:val="uk-UA"/>
              </w:rPr>
              <w:br/>
            </w:r>
            <w:r w:rsidRPr="007A074E">
              <w:rPr>
                <w:lang w:val="uk-UA"/>
              </w:rPr>
              <w:t>глави 2 Ліцензійних умов</w:t>
            </w:r>
          </w:p>
        </w:tc>
      </w:tr>
    </w:tbl>
    <w:p w:rsidR="00206A11" w:rsidRDefault="00206A11" w:rsidP="00007DBC">
      <w:pPr>
        <w:pStyle w:val="a3"/>
        <w:tabs>
          <w:tab w:val="left" w:pos="1134"/>
        </w:tabs>
        <w:spacing w:before="60" w:after="60"/>
        <w:ind w:left="0" w:firstLine="709"/>
        <w:jc w:val="both"/>
        <w:rPr>
          <w:bCs/>
          <w:sz w:val="28"/>
          <w:szCs w:val="28"/>
          <w:lang w:val="uk-UA" w:eastAsia="uk-UA"/>
        </w:rPr>
      </w:pPr>
    </w:p>
    <w:p w:rsidR="00326859" w:rsidRDefault="00326859" w:rsidP="00007DBC">
      <w:pPr>
        <w:pStyle w:val="a3"/>
        <w:tabs>
          <w:tab w:val="left" w:pos="1134"/>
        </w:tabs>
        <w:spacing w:before="60" w:after="60"/>
        <w:ind w:left="0" w:firstLine="709"/>
        <w:jc w:val="both"/>
        <w:rPr>
          <w:bCs/>
          <w:sz w:val="28"/>
          <w:szCs w:val="28"/>
          <w:lang w:val="uk-UA" w:eastAsia="uk-UA"/>
        </w:rPr>
      </w:pPr>
    </w:p>
    <w:p w:rsidR="00880F31" w:rsidRPr="004568AB" w:rsidRDefault="004568AB" w:rsidP="00007DBC">
      <w:pPr>
        <w:pStyle w:val="a3"/>
        <w:tabs>
          <w:tab w:val="left" w:pos="1134"/>
        </w:tabs>
        <w:spacing w:before="60" w:after="60"/>
        <w:ind w:left="0" w:firstLine="709"/>
        <w:jc w:val="both"/>
        <w:rPr>
          <w:bCs/>
          <w:color w:val="808080" w:themeColor="background1" w:themeShade="80"/>
          <w:sz w:val="28"/>
          <w:szCs w:val="28"/>
          <w:lang w:val="uk-UA" w:eastAsia="uk-UA"/>
        </w:rPr>
      </w:pPr>
      <w:r w:rsidRPr="004568AB">
        <w:rPr>
          <w:rStyle w:val="st46"/>
          <w:color w:val="808080" w:themeColor="background1" w:themeShade="80"/>
          <w:lang w:val="uk-UA"/>
        </w:rPr>
        <w:t xml:space="preserve">{Додаток в редакції Постанов Національної комісії, що здійснює державне регулювання у сферах енергетики та комунальних послуг </w:t>
      </w:r>
      <w:r w:rsidRPr="004568AB">
        <w:rPr>
          <w:rStyle w:val="st131"/>
          <w:color w:val="808080" w:themeColor="background1" w:themeShade="80"/>
          <w:lang w:val="uk-UA"/>
        </w:rPr>
        <w:t>№ 601 від 11.03.2020</w:t>
      </w:r>
      <w:r w:rsidRPr="004568AB">
        <w:rPr>
          <w:rStyle w:val="st46"/>
          <w:color w:val="808080" w:themeColor="background1" w:themeShade="80"/>
          <w:lang w:val="uk-UA"/>
        </w:rPr>
        <w:t xml:space="preserve">, </w:t>
      </w:r>
      <w:r w:rsidRPr="004568AB">
        <w:rPr>
          <w:rStyle w:val="st131"/>
          <w:color w:val="808080" w:themeColor="background1" w:themeShade="80"/>
          <w:lang w:val="uk-UA"/>
        </w:rPr>
        <w:t>№ 935 від 09.06.2021</w:t>
      </w:r>
      <w:r w:rsidRPr="004568AB">
        <w:rPr>
          <w:rStyle w:val="st121"/>
          <w:color w:val="808080" w:themeColor="background1" w:themeShade="80"/>
          <w:lang w:val="uk-UA"/>
        </w:rPr>
        <w:t xml:space="preserve">, </w:t>
      </w:r>
      <w:r w:rsidRPr="004568AB">
        <w:rPr>
          <w:rStyle w:val="st131"/>
          <w:color w:val="808080" w:themeColor="background1" w:themeShade="80"/>
          <w:lang w:val="uk-UA"/>
        </w:rPr>
        <w:t>№ 2585 від 17.12.2021</w:t>
      </w:r>
      <w:r w:rsidRPr="004568AB">
        <w:rPr>
          <w:rStyle w:val="st46"/>
          <w:color w:val="808080" w:themeColor="background1" w:themeShade="80"/>
          <w:lang w:val="uk-UA"/>
        </w:rPr>
        <w:t>;</w:t>
      </w:r>
      <w:r w:rsidRPr="004568AB">
        <w:rPr>
          <w:rStyle w:val="st121"/>
          <w:color w:val="808080" w:themeColor="background1" w:themeShade="80"/>
          <w:lang w:val="uk-UA"/>
        </w:rPr>
        <w:t xml:space="preserve"> із змінами, внесеними згідно з Постановою </w:t>
      </w:r>
      <w:r w:rsidRPr="004568AB">
        <w:rPr>
          <w:rStyle w:val="st121"/>
          <w:color w:val="808080" w:themeColor="background1" w:themeShade="80"/>
        </w:rPr>
        <w:t xml:space="preserve">Національної комісії, що здійснює державне регулювання у сферах енергетики та комунальних послуг </w:t>
      </w:r>
      <w:r w:rsidRPr="004568AB">
        <w:rPr>
          <w:rStyle w:val="st131"/>
          <w:color w:val="808080" w:themeColor="background1" w:themeShade="80"/>
        </w:rPr>
        <w:t>№ 1265 від 04.10.2022</w:t>
      </w:r>
      <w:r w:rsidRPr="004568AB">
        <w:rPr>
          <w:rStyle w:val="st46"/>
          <w:color w:val="808080" w:themeColor="background1" w:themeShade="80"/>
        </w:rPr>
        <w:t>}</w:t>
      </w:r>
    </w:p>
    <w:sectPr w:rsidR="00880F31" w:rsidRPr="004568AB" w:rsidSect="00FC4B1F">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D2" w:rsidRDefault="00B876D2" w:rsidP="000C70A9">
      <w:r>
        <w:separator/>
      </w:r>
    </w:p>
  </w:endnote>
  <w:endnote w:type="continuationSeparator" w:id="0">
    <w:p w:rsidR="00B876D2" w:rsidRDefault="00B876D2" w:rsidP="000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D2" w:rsidRDefault="00B876D2" w:rsidP="000C70A9">
      <w:r>
        <w:separator/>
      </w:r>
    </w:p>
  </w:footnote>
  <w:footnote w:type="continuationSeparator" w:id="0">
    <w:p w:rsidR="00B876D2" w:rsidRDefault="00B876D2" w:rsidP="000C70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07"/>
    <w:multiLevelType w:val="hybridMultilevel"/>
    <w:tmpl w:val="7F78A44A"/>
    <w:lvl w:ilvl="0" w:tplc="F3D0FC60">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0BF274EB"/>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69F2A0B"/>
    <w:multiLevelType w:val="hybridMultilevel"/>
    <w:tmpl w:val="2E68A504"/>
    <w:lvl w:ilvl="0" w:tplc="C18E08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A5512B"/>
    <w:multiLevelType w:val="hybridMultilevel"/>
    <w:tmpl w:val="2DEC416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9F458A3"/>
    <w:multiLevelType w:val="hybridMultilevel"/>
    <w:tmpl w:val="AE72B7E0"/>
    <w:lvl w:ilvl="0" w:tplc="70F2500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4ED33A89"/>
    <w:multiLevelType w:val="hybridMultilevel"/>
    <w:tmpl w:val="BCACB84E"/>
    <w:lvl w:ilvl="0" w:tplc="C18E0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FB2EE8"/>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C"/>
    <w:rsid w:val="00007DBC"/>
    <w:rsid w:val="000B0F3C"/>
    <w:rsid w:val="000C70A9"/>
    <w:rsid w:val="000E7BF5"/>
    <w:rsid w:val="00104020"/>
    <w:rsid w:val="0014527A"/>
    <w:rsid w:val="00167407"/>
    <w:rsid w:val="00172A7B"/>
    <w:rsid w:val="00182B0F"/>
    <w:rsid w:val="00206A11"/>
    <w:rsid w:val="00264D18"/>
    <w:rsid w:val="00266C4E"/>
    <w:rsid w:val="00281F81"/>
    <w:rsid w:val="002B7523"/>
    <w:rsid w:val="002F391A"/>
    <w:rsid w:val="00300CBD"/>
    <w:rsid w:val="00326859"/>
    <w:rsid w:val="00327782"/>
    <w:rsid w:val="003372F5"/>
    <w:rsid w:val="00364211"/>
    <w:rsid w:val="003F5F6B"/>
    <w:rsid w:val="00441B4D"/>
    <w:rsid w:val="004568AB"/>
    <w:rsid w:val="004B37C1"/>
    <w:rsid w:val="004B592B"/>
    <w:rsid w:val="004D1ACC"/>
    <w:rsid w:val="004E68DC"/>
    <w:rsid w:val="00502A72"/>
    <w:rsid w:val="005275BA"/>
    <w:rsid w:val="00537426"/>
    <w:rsid w:val="005758C5"/>
    <w:rsid w:val="005A63E9"/>
    <w:rsid w:val="00672881"/>
    <w:rsid w:val="007244BC"/>
    <w:rsid w:val="00731A9C"/>
    <w:rsid w:val="00767260"/>
    <w:rsid w:val="00790BF7"/>
    <w:rsid w:val="007A074E"/>
    <w:rsid w:val="007A5696"/>
    <w:rsid w:val="007C4DA9"/>
    <w:rsid w:val="00831912"/>
    <w:rsid w:val="00880F31"/>
    <w:rsid w:val="008C6BB9"/>
    <w:rsid w:val="00915B6A"/>
    <w:rsid w:val="009960DC"/>
    <w:rsid w:val="009A4CBA"/>
    <w:rsid w:val="00A8198E"/>
    <w:rsid w:val="00AD2EAC"/>
    <w:rsid w:val="00AE5575"/>
    <w:rsid w:val="00AF688E"/>
    <w:rsid w:val="00B77804"/>
    <w:rsid w:val="00B876D2"/>
    <w:rsid w:val="00B97B6B"/>
    <w:rsid w:val="00BD4084"/>
    <w:rsid w:val="00C204D0"/>
    <w:rsid w:val="00C2435E"/>
    <w:rsid w:val="00C27C78"/>
    <w:rsid w:val="00CF4623"/>
    <w:rsid w:val="00D2376A"/>
    <w:rsid w:val="00D42080"/>
    <w:rsid w:val="00D47AF4"/>
    <w:rsid w:val="00D82F16"/>
    <w:rsid w:val="00E33BB1"/>
    <w:rsid w:val="00EA2E28"/>
    <w:rsid w:val="00EF7D56"/>
    <w:rsid w:val="00F008D2"/>
    <w:rsid w:val="00F10195"/>
    <w:rsid w:val="00F37A35"/>
    <w:rsid w:val="00F40132"/>
    <w:rsid w:val="00F51738"/>
    <w:rsid w:val="00FC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B4973"/>
  <w15:docId w15:val="{FCF7C21E-14A6-454D-818E-956C15F9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56"/>
    <w:rPr>
      <w:rFonts w:ascii="Times New Roman" w:eastAsia="Times New Roman" w:hAnsi="Times New Roman"/>
      <w:sz w:val="24"/>
      <w:szCs w:val="24"/>
    </w:rPr>
  </w:style>
  <w:style w:type="paragraph" w:styleId="1">
    <w:name w:val="heading 1"/>
    <w:basedOn w:val="a"/>
    <w:next w:val="a"/>
    <w:link w:val="10"/>
    <w:uiPriority w:val="99"/>
    <w:qFormat/>
    <w:rsid w:val="00007DBC"/>
    <w:pPr>
      <w:keepNext/>
      <w:keepLines/>
      <w:spacing w:before="480"/>
      <w:jc w:val="center"/>
      <w:outlineLvl w:val="0"/>
    </w:pPr>
    <w:rPr>
      <w:rFonts w:eastAsia="Calibri"/>
      <w:b/>
      <w:bCs/>
      <w:color w:val="000000"/>
      <w:sz w:val="28"/>
      <w:szCs w:val="28"/>
      <w:lang w:val="en-US" w:eastAsia="en-US"/>
    </w:rPr>
  </w:style>
  <w:style w:type="paragraph" w:styleId="3">
    <w:name w:val="heading 3"/>
    <w:basedOn w:val="a"/>
    <w:link w:val="30"/>
    <w:uiPriority w:val="99"/>
    <w:qFormat/>
    <w:rsid w:val="00007DB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rPr>
  </w:style>
  <w:style w:type="character" w:customStyle="1" w:styleId="Heading3Char">
    <w:name w:val="Heading 3 Char"/>
    <w:basedOn w:val="a0"/>
    <w:uiPriority w:val="99"/>
    <w:semiHidden/>
    <w:locked/>
    <w:rPr>
      <w:rFonts w:ascii="Cambria" w:hAnsi="Cambria" w:cs="Times New Roman"/>
      <w:b/>
      <w:bCs/>
      <w:sz w:val="26"/>
      <w:szCs w:val="26"/>
    </w:rPr>
  </w:style>
  <w:style w:type="character" w:customStyle="1" w:styleId="10">
    <w:name w:val="Заголовок 1 Знак"/>
    <w:basedOn w:val="a0"/>
    <w:link w:val="1"/>
    <w:uiPriority w:val="99"/>
    <w:locked/>
    <w:rsid w:val="00007DBC"/>
    <w:rPr>
      <w:rFonts w:ascii="Times New Roman" w:hAnsi="Times New Roman" w:cs="Times New Roman"/>
      <w:b/>
      <w:bCs/>
      <w:color w:val="000000"/>
      <w:sz w:val="28"/>
      <w:szCs w:val="28"/>
      <w:lang w:val="en-US"/>
    </w:rPr>
  </w:style>
  <w:style w:type="character" w:customStyle="1" w:styleId="30">
    <w:name w:val="Заголовок 3 Знак"/>
    <w:basedOn w:val="a0"/>
    <w:link w:val="3"/>
    <w:uiPriority w:val="99"/>
    <w:locked/>
    <w:rsid w:val="00007DBC"/>
    <w:rPr>
      <w:rFonts w:ascii="Times New Roman" w:hAnsi="Times New Roman" w:cs="Times New Roman"/>
      <w:b/>
      <w:bCs/>
      <w:sz w:val="27"/>
      <w:szCs w:val="27"/>
      <w:lang w:val="uk-UA" w:eastAsia="uk-UA"/>
    </w:rPr>
  </w:style>
  <w:style w:type="paragraph" w:styleId="a3">
    <w:name w:val="List Paragraph"/>
    <w:basedOn w:val="a"/>
    <w:uiPriority w:val="99"/>
    <w:qFormat/>
    <w:rsid w:val="00007DBC"/>
    <w:pPr>
      <w:ind w:left="720"/>
      <w:contextualSpacing/>
    </w:pPr>
  </w:style>
  <w:style w:type="paragraph" w:customStyle="1" w:styleId="rvps4">
    <w:name w:val="rvps4"/>
    <w:basedOn w:val="a"/>
    <w:uiPriority w:val="99"/>
    <w:rsid w:val="00007DBC"/>
    <w:pPr>
      <w:spacing w:before="100" w:beforeAutospacing="1" w:after="100" w:afterAutospacing="1"/>
    </w:pPr>
    <w:rPr>
      <w:lang w:val="uk-UA" w:eastAsia="uk-UA"/>
    </w:rPr>
  </w:style>
  <w:style w:type="paragraph" w:customStyle="1" w:styleId="rvps1">
    <w:name w:val="rvps1"/>
    <w:basedOn w:val="a"/>
    <w:uiPriority w:val="99"/>
    <w:rsid w:val="00007DBC"/>
    <w:pPr>
      <w:spacing w:before="100" w:beforeAutospacing="1" w:after="100" w:afterAutospacing="1"/>
    </w:pPr>
    <w:rPr>
      <w:lang w:val="uk-UA" w:eastAsia="uk-UA"/>
    </w:rPr>
  </w:style>
  <w:style w:type="character" w:customStyle="1" w:styleId="rvts15">
    <w:name w:val="rvts15"/>
    <w:basedOn w:val="a0"/>
    <w:uiPriority w:val="99"/>
    <w:rsid w:val="00007DBC"/>
    <w:rPr>
      <w:rFonts w:cs="Times New Roman"/>
    </w:rPr>
  </w:style>
  <w:style w:type="character" w:customStyle="1" w:styleId="rvts23">
    <w:name w:val="rvts23"/>
    <w:basedOn w:val="a0"/>
    <w:uiPriority w:val="99"/>
    <w:rsid w:val="00007DBC"/>
    <w:rPr>
      <w:rFonts w:cs="Times New Roman"/>
    </w:rPr>
  </w:style>
  <w:style w:type="paragraph" w:customStyle="1" w:styleId="rvps7">
    <w:name w:val="rvps7"/>
    <w:basedOn w:val="a"/>
    <w:uiPriority w:val="99"/>
    <w:rsid w:val="00007DBC"/>
    <w:pPr>
      <w:spacing w:before="100" w:beforeAutospacing="1" w:after="100" w:afterAutospacing="1"/>
    </w:pPr>
    <w:rPr>
      <w:lang w:val="uk-UA" w:eastAsia="uk-UA"/>
    </w:rPr>
  </w:style>
  <w:style w:type="character" w:customStyle="1" w:styleId="rvts9">
    <w:name w:val="rvts9"/>
    <w:basedOn w:val="a0"/>
    <w:uiPriority w:val="99"/>
    <w:rsid w:val="00007DBC"/>
    <w:rPr>
      <w:rFonts w:cs="Times New Roman"/>
    </w:rPr>
  </w:style>
  <w:style w:type="paragraph" w:customStyle="1" w:styleId="rvps6">
    <w:name w:val="rvps6"/>
    <w:basedOn w:val="a"/>
    <w:uiPriority w:val="99"/>
    <w:rsid w:val="00007DBC"/>
    <w:pPr>
      <w:spacing w:before="100" w:beforeAutospacing="1" w:after="100" w:afterAutospacing="1"/>
    </w:pPr>
    <w:rPr>
      <w:lang w:val="uk-UA" w:eastAsia="uk-UA"/>
    </w:rPr>
  </w:style>
  <w:style w:type="paragraph" w:customStyle="1" w:styleId="rvps2">
    <w:name w:val="rvps2"/>
    <w:basedOn w:val="a"/>
    <w:uiPriority w:val="99"/>
    <w:rsid w:val="00007DBC"/>
    <w:pPr>
      <w:spacing w:before="100" w:beforeAutospacing="1" w:after="100" w:afterAutospacing="1"/>
    </w:pPr>
    <w:rPr>
      <w:lang w:val="uk-UA" w:eastAsia="uk-UA"/>
    </w:rPr>
  </w:style>
  <w:style w:type="character" w:styleId="a4">
    <w:name w:val="Hyperlink"/>
    <w:basedOn w:val="a0"/>
    <w:uiPriority w:val="99"/>
    <w:rsid w:val="00007DBC"/>
    <w:rPr>
      <w:rFonts w:cs="Times New Roman"/>
      <w:color w:val="0000FF"/>
      <w:u w:val="single"/>
    </w:rPr>
  </w:style>
  <w:style w:type="character" w:customStyle="1" w:styleId="rvts52">
    <w:name w:val="rvts52"/>
    <w:basedOn w:val="a0"/>
    <w:uiPriority w:val="99"/>
    <w:rsid w:val="00007DBC"/>
    <w:rPr>
      <w:rFonts w:cs="Times New Roman"/>
    </w:rPr>
  </w:style>
  <w:style w:type="character" w:customStyle="1" w:styleId="rvts44">
    <w:name w:val="rvts44"/>
    <w:basedOn w:val="a0"/>
    <w:uiPriority w:val="99"/>
    <w:rsid w:val="00007DBC"/>
    <w:rPr>
      <w:rFonts w:cs="Times New Roman"/>
    </w:rPr>
  </w:style>
  <w:style w:type="paragraph" w:customStyle="1" w:styleId="rvps15">
    <w:name w:val="rvps15"/>
    <w:basedOn w:val="a"/>
    <w:uiPriority w:val="99"/>
    <w:rsid w:val="00007DBC"/>
    <w:pPr>
      <w:spacing w:before="100" w:beforeAutospacing="1" w:after="100" w:afterAutospacing="1"/>
    </w:pPr>
    <w:rPr>
      <w:lang w:val="uk-UA" w:eastAsia="uk-UA"/>
    </w:rPr>
  </w:style>
  <w:style w:type="character" w:customStyle="1" w:styleId="fontstyle01">
    <w:name w:val="fontstyle01"/>
    <w:basedOn w:val="a0"/>
    <w:uiPriority w:val="99"/>
    <w:rsid w:val="00007DBC"/>
    <w:rPr>
      <w:rFonts w:ascii="TimesNewRomanPS-BoldMT" w:hAnsi="TimesNewRomanPS-BoldMT" w:cs="Times New Roman"/>
      <w:b/>
      <w:bCs/>
      <w:color w:val="000000"/>
      <w:sz w:val="28"/>
      <w:szCs w:val="28"/>
    </w:rPr>
  </w:style>
  <w:style w:type="paragraph" w:styleId="a5">
    <w:name w:val="header"/>
    <w:basedOn w:val="a"/>
    <w:link w:val="a6"/>
    <w:uiPriority w:val="99"/>
    <w:rsid w:val="00007DBC"/>
    <w:pPr>
      <w:tabs>
        <w:tab w:val="center" w:pos="4677"/>
        <w:tab w:val="right" w:pos="9355"/>
      </w:tabs>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6">
    <w:name w:val="Верхній колонтитул Знак"/>
    <w:basedOn w:val="a0"/>
    <w:link w:val="a5"/>
    <w:uiPriority w:val="99"/>
    <w:locked/>
    <w:rsid w:val="00007DBC"/>
    <w:rPr>
      <w:rFonts w:ascii="Times New Roman" w:hAnsi="Times New Roman" w:cs="Times New Roman"/>
      <w:sz w:val="24"/>
      <w:szCs w:val="24"/>
      <w:lang w:eastAsia="ru-RU"/>
    </w:rPr>
  </w:style>
  <w:style w:type="paragraph" w:styleId="a7">
    <w:name w:val="footer"/>
    <w:basedOn w:val="a"/>
    <w:link w:val="a8"/>
    <w:uiPriority w:val="99"/>
    <w:rsid w:val="00007DBC"/>
    <w:pPr>
      <w:tabs>
        <w:tab w:val="center" w:pos="4677"/>
        <w:tab w:val="right" w:pos="9355"/>
      </w:tabs>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8">
    <w:name w:val="Нижній колонтитул Знак"/>
    <w:basedOn w:val="a0"/>
    <w:link w:val="a7"/>
    <w:uiPriority w:val="99"/>
    <w:locked/>
    <w:rsid w:val="00007DBC"/>
    <w:rPr>
      <w:rFonts w:ascii="Times New Roman" w:hAnsi="Times New Roman" w:cs="Times New Roman"/>
      <w:sz w:val="24"/>
      <w:szCs w:val="24"/>
      <w:lang w:eastAsia="ru-RU"/>
    </w:rPr>
  </w:style>
  <w:style w:type="character" w:customStyle="1" w:styleId="rvts0">
    <w:name w:val="rvts0"/>
    <w:uiPriority w:val="99"/>
    <w:rsid w:val="00007DBC"/>
  </w:style>
  <w:style w:type="paragraph" w:styleId="a9">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a"/>
    <w:uiPriority w:val="99"/>
    <w:rsid w:val="00007DBC"/>
    <w:pPr>
      <w:spacing w:before="100" w:beforeAutospacing="1" w:after="100" w:afterAutospacing="1"/>
    </w:pPr>
    <w:rPr>
      <w:sz w:val="20"/>
      <w:szCs w:val="20"/>
    </w:rPr>
  </w:style>
  <w:style w:type="character" w:customStyle="1" w:styleId="aa">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basedOn w:val="a0"/>
    <w:link w:val="a9"/>
    <w:uiPriority w:val="99"/>
    <w:locked/>
    <w:rsid w:val="00007DBC"/>
    <w:rPr>
      <w:rFonts w:ascii="Times New Roman" w:hAnsi="Times New Roman" w:cs="Times New Roman"/>
      <w:sz w:val="20"/>
      <w:szCs w:val="20"/>
      <w:lang w:eastAsia="ru-RU"/>
    </w:rPr>
  </w:style>
  <w:style w:type="paragraph" w:styleId="ab">
    <w:name w:val="Balloon Text"/>
    <w:basedOn w:val="a"/>
    <w:link w:val="ac"/>
    <w:uiPriority w:val="99"/>
    <w:semiHidden/>
    <w:rsid w:val="00007DBC"/>
    <w:rPr>
      <w:rFonts w:ascii="Segoe UI" w:hAnsi="Segoe UI" w:cs="Segoe UI"/>
      <w:sz w:val="18"/>
      <w:szCs w:val="18"/>
    </w:rPr>
  </w:style>
  <w:style w:type="character" w:customStyle="1" w:styleId="BalloonTextChar">
    <w:name w:val="Balloon Text Char"/>
    <w:basedOn w:val="a0"/>
    <w:uiPriority w:val="99"/>
    <w:semiHidden/>
    <w:locked/>
    <w:rPr>
      <w:rFonts w:ascii="Times New Roman" w:hAnsi="Times New Roman" w:cs="Times New Roman"/>
      <w:sz w:val="2"/>
    </w:rPr>
  </w:style>
  <w:style w:type="character" w:customStyle="1" w:styleId="ac">
    <w:name w:val="Текст у виносці Знак"/>
    <w:basedOn w:val="a0"/>
    <w:link w:val="ab"/>
    <w:uiPriority w:val="99"/>
    <w:semiHidden/>
    <w:locked/>
    <w:rsid w:val="00007DBC"/>
    <w:rPr>
      <w:rFonts w:ascii="Segoe UI" w:hAnsi="Segoe UI" w:cs="Segoe UI"/>
      <w:sz w:val="18"/>
      <w:szCs w:val="18"/>
      <w:lang w:eastAsia="ru-RU"/>
    </w:rPr>
  </w:style>
  <w:style w:type="character" w:customStyle="1" w:styleId="rvts40">
    <w:name w:val="rvts40"/>
    <w:uiPriority w:val="99"/>
    <w:rsid w:val="002B7523"/>
  </w:style>
  <w:style w:type="paragraph" w:customStyle="1" w:styleId="rvps12">
    <w:name w:val="rvps12"/>
    <w:basedOn w:val="a"/>
    <w:uiPriority w:val="99"/>
    <w:rsid w:val="002B7523"/>
    <w:pPr>
      <w:spacing w:before="100" w:after="100"/>
    </w:pPr>
    <w:rPr>
      <w:lang w:val="uk-UA" w:eastAsia="uk-UA"/>
    </w:rPr>
  </w:style>
  <w:style w:type="character" w:customStyle="1" w:styleId="st121">
    <w:name w:val="st121"/>
    <w:uiPriority w:val="99"/>
    <w:rsid w:val="00880F31"/>
    <w:rPr>
      <w:i/>
      <w:iCs/>
      <w:color w:val="000000"/>
    </w:rPr>
  </w:style>
  <w:style w:type="character" w:customStyle="1" w:styleId="st46">
    <w:name w:val="st46"/>
    <w:uiPriority w:val="99"/>
    <w:rsid w:val="00880F31"/>
    <w:rPr>
      <w:i/>
      <w:iCs/>
      <w:color w:val="000000"/>
    </w:rPr>
  </w:style>
  <w:style w:type="character" w:customStyle="1" w:styleId="st131">
    <w:name w:val="st131"/>
    <w:uiPriority w:val="99"/>
    <w:rsid w:val="004568AB"/>
    <w:rPr>
      <w:i/>
      <w:iCs/>
      <w:color w:val="0000FF"/>
    </w:rPr>
  </w:style>
  <w:style w:type="character" w:customStyle="1" w:styleId="st42">
    <w:name w:val="st42"/>
    <w:uiPriority w:val="99"/>
    <w:rsid w:val="003268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12192</Words>
  <Characters>6951</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10</cp:revision>
  <cp:lastPrinted>2021-12-21T14:24:00Z</cp:lastPrinted>
  <dcterms:created xsi:type="dcterms:W3CDTF">2022-12-13T06:55:00Z</dcterms:created>
  <dcterms:modified xsi:type="dcterms:W3CDTF">2022-12-13T06:58:00Z</dcterms:modified>
</cp:coreProperties>
</file>