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F64B" w14:textId="77777777" w:rsidR="00094B52" w:rsidRPr="00FE0630" w:rsidRDefault="00094B52" w:rsidP="00094B52">
      <w:pPr>
        <w:pStyle w:val="Ch6c"/>
        <w:ind w:left="4706"/>
        <w:rPr>
          <w:rFonts w:ascii="Times New Roman" w:hAnsi="Times New Roman" w:cs="Times New Roman"/>
          <w:w w:val="100"/>
          <w:sz w:val="24"/>
          <w:szCs w:val="24"/>
        </w:rPr>
      </w:pPr>
      <w:r w:rsidRPr="00FE0630">
        <w:rPr>
          <w:rFonts w:ascii="Times New Roman" w:hAnsi="Times New Roman" w:cs="Times New Roman"/>
          <w:w w:val="100"/>
          <w:sz w:val="24"/>
          <w:szCs w:val="24"/>
        </w:rPr>
        <w:t>Додаток 18</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(підпункт 7 пункт 71)</w:t>
      </w:r>
    </w:p>
    <w:p w14:paraId="21B081FA" w14:textId="77777777" w:rsidR="00094B52" w:rsidRPr="007011F1" w:rsidRDefault="00094B52" w:rsidP="00094B52">
      <w:pPr>
        <w:pStyle w:val="Ch66"/>
        <w:rPr>
          <w:rFonts w:ascii="Times New Roman" w:hAnsi="Times New Roman" w:cs="Times New Roman"/>
          <w:w w:val="100"/>
          <w:sz w:val="28"/>
          <w:szCs w:val="28"/>
        </w:rPr>
      </w:pPr>
      <w:r w:rsidRPr="007011F1">
        <w:rPr>
          <w:rFonts w:ascii="Times New Roman" w:hAnsi="Times New Roman" w:cs="Times New Roman"/>
          <w:w w:val="100"/>
          <w:sz w:val="28"/>
          <w:szCs w:val="28"/>
        </w:rPr>
        <w:t>Відомості</w:t>
      </w:r>
      <w:r w:rsidRPr="007011F1">
        <w:rPr>
          <w:rFonts w:ascii="Times New Roman" w:hAnsi="Times New Roman" w:cs="Times New Roman"/>
          <w:w w:val="100"/>
          <w:sz w:val="28"/>
          <w:szCs w:val="28"/>
        </w:rPr>
        <w:br/>
        <w:t xml:space="preserve">про прийняття рішення про надання згоди </w:t>
      </w:r>
      <w:r w:rsidRPr="007011F1">
        <w:rPr>
          <w:rFonts w:ascii="Times New Roman" w:hAnsi="Times New Roman" w:cs="Times New Roman"/>
          <w:w w:val="100"/>
          <w:sz w:val="28"/>
          <w:szCs w:val="28"/>
        </w:rPr>
        <w:br/>
        <w:t xml:space="preserve">на вчинення правочинів, щодо вчинення яких є заінтересованість та осіб, заінтересованих у вчиненні товариством правочинів із заінтересованістю, </w:t>
      </w:r>
      <w:r w:rsidRPr="007011F1">
        <w:rPr>
          <w:rFonts w:ascii="Times New Roman" w:hAnsi="Times New Roman" w:cs="Times New Roman"/>
          <w:w w:val="100"/>
          <w:sz w:val="28"/>
          <w:szCs w:val="28"/>
        </w:rPr>
        <w:br/>
        <w:t>та обставини, існування яких створює заінтересованість</w:t>
      </w:r>
      <w:r w:rsidRPr="007011F1">
        <w:rPr>
          <w:rFonts w:ascii="Times New Roman" w:hAnsi="Times New Roman" w:cs="Times New Roman"/>
          <w:w w:val="100"/>
          <w:sz w:val="28"/>
          <w:szCs w:val="28"/>
          <w:vertAlign w:val="superscript"/>
        </w:rPr>
        <w:t>1</w:t>
      </w:r>
    </w:p>
    <w:tbl>
      <w:tblPr>
        <w:tblW w:w="5000" w:type="pct"/>
        <w:tblCellMar>
          <w:left w:w="0" w:type="dxa"/>
          <w:right w:w="0" w:type="dxa"/>
        </w:tblCellMar>
        <w:tblLook w:val="0000" w:firstRow="0" w:lastRow="0" w:firstColumn="0" w:lastColumn="0" w:noHBand="0" w:noVBand="0"/>
      </w:tblPr>
      <w:tblGrid>
        <w:gridCol w:w="527"/>
        <w:gridCol w:w="750"/>
        <w:gridCol w:w="750"/>
        <w:gridCol w:w="750"/>
        <w:gridCol w:w="977"/>
        <w:gridCol w:w="826"/>
        <w:gridCol w:w="901"/>
        <w:gridCol w:w="901"/>
        <w:gridCol w:w="901"/>
        <w:gridCol w:w="1052"/>
        <w:gridCol w:w="1860"/>
      </w:tblGrid>
      <w:tr w:rsidR="00094B52" w:rsidRPr="00FE0630" w14:paraId="0BF584C9" w14:textId="77777777" w:rsidTr="006D69E1">
        <w:trPr>
          <w:trHeight w:val="60"/>
        </w:trPr>
        <w:tc>
          <w:tcPr>
            <w:tcW w:w="2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770880"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08DBE36"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8C701CD"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Ринкова вартість майна або послуг, </w:t>
            </w:r>
            <w:r w:rsidRPr="00FE0630">
              <w:rPr>
                <w:rFonts w:ascii="Times New Roman" w:hAnsi="Times New Roman" w:cs="Times New Roman"/>
                <w:w w:val="100"/>
                <w:sz w:val="24"/>
                <w:szCs w:val="24"/>
              </w:rPr>
              <w:br/>
              <w:t>що є предметом правочину, тис. грн</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559CC367"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Вартість активів емітента за даними останньої річної фінансової звітності, тис. грн</w:t>
            </w:r>
          </w:p>
        </w:tc>
        <w:tc>
          <w:tcPr>
            <w:tcW w:w="47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A012D84"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Співвідношення ринкової вартості майна </w:t>
            </w:r>
            <w:r w:rsidRPr="00FE0630">
              <w:rPr>
                <w:rFonts w:ascii="Times New Roman" w:hAnsi="Times New Roman" w:cs="Times New Roman"/>
                <w:w w:val="100"/>
                <w:sz w:val="24"/>
                <w:szCs w:val="24"/>
              </w:rPr>
              <w:br/>
              <w:t>або послуг, що є предметом правочину, до вартості активів емітента за даними останньої річної фінансової звітності (у відсотках)</w:t>
            </w:r>
          </w:p>
        </w:tc>
        <w:tc>
          <w:tcPr>
            <w:tcW w:w="1288"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3C1EC3"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Особа, заінтересована у вчиненні акціонерним товариством правочину</w:t>
            </w:r>
          </w:p>
        </w:tc>
        <w:tc>
          <w:tcPr>
            <w:tcW w:w="95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74D16B" w14:textId="2EE0F18B"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Інформація </w:t>
            </w:r>
            <w:r w:rsidRPr="00FE0630">
              <w:rPr>
                <w:rFonts w:ascii="Times New Roman" w:hAnsi="Times New Roman" w:cs="Times New Roman"/>
                <w:w w:val="100"/>
                <w:sz w:val="24"/>
                <w:szCs w:val="24"/>
              </w:rPr>
              <w:br/>
              <w:t xml:space="preserve">щодо афілійованої особи акціонера </w:t>
            </w:r>
            <w:r w:rsidRPr="00FE0630">
              <w:rPr>
                <w:rFonts w:ascii="Times New Roman" w:hAnsi="Times New Roman" w:cs="Times New Roman"/>
                <w:w w:val="100"/>
                <w:sz w:val="24"/>
                <w:szCs w:val="24"/>
              </w:rPr>
              <w:br/>
              <w:t>або посадової особи органу акціонерного товариства</w:t>
            </w:r>
            <w:r w:rsidRPr="00FE0630">
              <w:rPr>
                <w:rFonts w:ascii="Times New Roman" w:hAnsi="Times New Roman" w:cs="Times New Roman"/>
                <w:w w:val="100"/>
                <w:sz w:val="24"/>
                <w:szCs w:val="24"/>
                <w:vertAlign w:val="superscript"/>
              </w:rPr>
              <w:t>2</w:t>
            </w:r>
          </w:p>
        </w:tc>
        <w:tc>
          <w:tcPr>
            <w:tcW w:w="9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92C0A7"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власного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на якій розміщений витяг з протоколу загальних зборів акціонерів/ засідання ради, на яких/якому прийняте рішення</w:t>
            </w:r>
            <w:r w:rsidRPr="00FE0630">
              <w:rPr>
                <w:rFonts w:ascii="Times New Roman" w:hAnsi="Times New Roman" w:cs="Times New Roman"/>
                <w:w w:val="100"/>
                <w:sz w:val="24"/>
                <w:szCs w:val="24"/>
                <w:vertAlign w:val="superscript"/>
              </w:rPr>
              <w:t>3</w:t>
            </w:r>
          </w:p>
        </w:tc>
      </w:tr>
      <w:tr w:rsidR="00094B52" w:rsidRPr="00FE0630" w14:paraId="7E1F6387" w14:textId="77777777" w:rsidTr="006D69E1">
        <w:trPr>
          <w:trHeight w:val="2555"/>
        </w:trPr>
        <w:tc>
          <w:tcPr>
            <w:tcW w:w="258" w:type="pct"/>
            <w:vMerge/>
            <w:tcBorders>
              <w:top w:val="single" w:sz="4" w:space="0" w:color="000000"/>
              <w:left w:val="single" w:sz="4" w:space="0" w:color="000000"/>
              <w:bottom w:val="single" w:sz="4" w:space="0" w:color="000000"/>
              <w:right w:val="single" w:sz="4" w:space="0" w:color="000000"/>
            </w:tcBorders>
          </w:tcPr>
          <w:p w14:paraId="64F3DCBF" w14:textId="77777777" w:rsidR="00094B52" w:rsidRPr="00FE0630" w:rsidRDefault="00094B52" w:rsidP="00FC1721">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14:paraId="7A688165" w14:textId="77777777" w:rsidR="00094B52" w:rsidRPr="00FE0630" w:rsidRDefault="00094B52" w:rsidP="00FC1721">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14:paraId="1639031E" w14:textId="77777777" w:rsidR="00094B52" w:rsidRPr="00FE0630" w:rsidRDefault="00094B52" w:rsidP="00FC1721">
            <w:pPr>
              <w:pStyle w:val="a3"/>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14:paraId="24396074" w14:textId="77777777" w:rsidR="00094B52" w:rsidRPr="00FE0630" w:rsidRDefault="00094B52" w:rsidP="00FC1721">
            <w:pPr>
              <w:pStyle w:val="a3"/>
              <w:spacing w:line="240" w:lineRule="auto"/>
              <w:textAlignment w:val="auto"/>
              <w:rPr>
                <w:color w:val="auto"/>
                <w:lang w:val="uk-UA"/>
              </w:rPr>
            </w:pPr>
          </w:p>
        </w:tc>
        <w:tc>
          <w:tcPr>
            <w:tcW w:w="479" w:type="pct"/>
            <w:vMerge/>
            <w:tcBorders>
              <w:top w:val="single" w:sz="4" w:space="0" w:color="000000"/>
              <w:left w:val="single" w:sz="4" w:space="0" w:color="000000"/>
              <w:bottom w:val="single" w:sz="4" w:space="0" w:color="000000"/>
              <w:right w:val="single" w:sz="4" w:space="0" w:color="000000"/>
            </w:tcBorders>
          </w:tcPr>
          <w:p w14:paraId="483611B7" w14:textId="77777777" w:rsidR="00094B52" w:rsidRPr="00FE0630" w:rsidRDefault="00094B52" w:rsidP="00FC1721">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5D526F92"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тип особи</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3E8F28ED"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або </w:t>
            </w:r>
            <w:proofErr w:type="spellStart"/>
            <w:r w:rsidRPr="00FE0630">
              <w:rPr>
                <w:rFonts w:ascii="Times New Roman" w:hAnsi="Times New Roman" w:cs="Times New Roman"/>
                <w:w w:val="100"/>
                <w:sz w:val="24"/>
                <w:szCs w:val="24"/>
              </w:rPr>
              <w:t>імя</w:t>
            </w:r>
            <w:proofErr w:type="spellEnd"/>
            <w:r w:rsidRPr="00FE0630">
              <w:rPr>
                <w:rFonts w:ascii="Times New Roman" w:hAnsi="Times New Roman" w:cs="Times New Roman"/>
                <w:w w:val="100"/>
                <w:sz w:val="24"/>
                <w:szCs w:val="24"/>
              </w:rPr>
              <w:t xml:space="preserve"> </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1521F3BA"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ознака заінтересованості у вчиненні правочину</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528FE210"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характер </w:t>
            </w:r>
            <w:proofErr w:type="spellStart"/>
            <w:r w:rsidRPr="00FE0630">
              <w:rPr>
                <w:rFonts w:ascii="Times New Roman" w:hAnsi="Times New Roman" w:cs="Times New Roman"/>
                <w:w w:val="100"/>
                <w:sz w:val="24"/>
                <w:szCs w:val="24"/>
              </w:rPr>
              <w:t>афілійованості</w:t>
            </w:r>
            <w:proofErr w:type="spellEnd"/>
          </w:p>
        </w:tc>
        <w:tc>
          <w:tcPr>
            <w:tcW w:w="5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4E06231" w14:textId="77777777" w:rsidR="00094B52" w:rsidRPr="00FE0630" w:rsidRDefault="00094B52" w:rsidP="00FC1721">
            <w:pPr>
              <w:pStyle w:val="TableshapkaTABL"/>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посадової особи/ повне найменування </w:t>
            </w:r>
            <w:r w:rsidRPr="00FE0630">
              <w:rPr>
                <w:rFonts w:ascii="Times New Roman" w:hAnsi="Times New Roman" w:cs="Times New Roman"/>
                <w:w w:val="100"/>
                <w:sz w:val="24"/>
                <w:szCs w:val="24"/>
              </w:rPr>
              <w:br/>
              <w:t>або ім’я акціонера</w:t>
            </w:r>
          </w:p>
        </w:tc>
        <w:tc>
          <w:tcPr>
            <w:tcW w:w="9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23DE98" w14:textId="77777777" w:rsidR="00094B52" w:rsidRPr="00FE0630" w:rsidRDefault="00094B52" w:rsidP="00FC1721">
            <w:pPr>
              <w:pStyle w:val="a3"/>
              <w:spacing w:line="240" w:lineRule="auto"/>
              <w:textAlignment w:val="auto"/>
              <w:rPr>
                <w:color w:val="auto"/>
                <w:lang w:val="uk-UA"/>
              </w:rPr>
            </w:pPr>
          </w:p>
        </w:tc>
      </w:tr>
      <w:tr w:rsidR="00094B52" w:rsidRPr="00FE0630" w14:paraId="1875414B" w14:textId="77777777" w:rsidTr="006D69E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3A2AFB"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8F9940"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F723AF"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20DF18"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1B727D"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03E5EC"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9877A2"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326714"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A95350"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c>
          <w:tcPr>
            <w:tcW w:w="5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EE173B"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10</w:t>
            </w:r>
          </w:p>
        </w:tc>
        <w:tc>
          <w:tcPr>
            <w:tcW w:w="9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FDECE1" w14:textId="77777777" w:rsidR="00094B52" w:rsidRPr="00FE0630" w:rsidRDefault="00094B52" w:rsidP="00FC1721">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11</w:t>
            </w:r>
          </w:p>
        </w:tc>
      </w:tr>
      <w:tr w:rsidR="00094B52" w:rsidRPr="00FE0630" w14:paraId="0FB7390D" w14:textId="77777777" w:rsidTr="006D69E1">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568DA5" w14:textId="77777777" w:rsidR="00094B52" w:rsidRPr="00FE0630" w:rsidRDefault="00094B52" w:rsidP="00FC1721">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84E402" w14:textId="77777777" w:rsidR="00094B52" w:rsidRPr="00FE0630" w:rsidRDefault="00094B52" w:rsidP="00FC1721">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BFE3D" w14:textId="77777777" w:rsidR="00094B52" w:rsidRPr="00FE0630" w:rsidRDefault="00094B52" w:rsidP="00FC1721">
            <w:pPr>
              <w:pStyle w:val="a3"/>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53802" w14:textId="77777777" w:rsidR="00094B52" w:rsidRPr="00FE0630" w:rsidRDefault="00094B52" w:rsidP="00FC1721">
            <w:pPr>
              <w:pStyle w:val="a3"/>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29A5E" w14:textId="77777777" w:rsidR="00094B52" w:rsidRPr="00FE0630" w:rsidRDefault="00094B52" w:rsidP="00FC1721">
            <w:pPr>
              <w:pStyle w:val="a3"/>
              <w:spacing w:line="240" w:lineRule="auto"/>
              <w:textAlignment w:val="auto"/>
              <w:rPr>
                <w:color w:val="auto"/>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8C25E" w14:textId="77777777" w:rsidR="00094B52" w:rsidRPr="00FE0630" w:rsidRDefault="00094B52" w:rsidP="00FC1721">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56F28" w14:textId="77777777" w:rsidR="00094B52" w:rsidRPr="00FE0630" w:rsidRDefault="00094B52" w:rsidP="00FC1721">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3637A9" w14:textId="77777777" w:rsidR="00094B52" w:rsidRPr="00FE0630" w:rsidRDefault="00094B52" w:rsidP="00FC1721">
            <w:pPr>
              <w:pStyle w:val="a3"/>
              <w:spacing w:line="240" w:lineRule="auto"/>
              <w:textAlignment w:val="auto"/>
              <w:rPr>
                <w:color w:val="auto"/>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02180D" w14:textId="77777777" w:rsidR="00094B52" w:rsidRPr="00FE0630" w:rsidRDefault="00094B52" w:rsidP="00FC1721">
            <w:pPr>
              <w:pStyle w:val="a3"/>
              <w:spacing w:line="240" w:lineRule="auto"/>
              <w:textAlignment w:val="auto"/>
              <w:rPr>
                <w:color w:val="auto"/>
                <w:lang w:val="uk-UA"/>
              </w:rPr>
            </w:pPr>
          </w:p>
        </w:tc>
        <w:tc>
          <w:tcPr>
            <w:tcW w:w="5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617366" w14:textId="77777777" w:rsidR="00094B52" w:rsidRPr="00FE0630" w:rsidRDefault="00094B52" w:rsidP="00FC1721">
            <w:pPr>
              <w:pStyle w:val="a3"/>
              <w:spacing w:line="240" w:lineRule="auto"/>
              <w:textAlignment w:val="auto"/>
              <w:rPr>
                <w:color w:val="auto"/>
                <w:lang w:val="uk-UA"/>
              </w:rPr>
            </w:pPr>
          </w:p>
        </w:tc>
        <w:tc>
          <w:tcPr>
            <w:tcW w:w="9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95179A" w14:textId="77777777" w:rsidR="00094B52" w:rsidRPr="00FE0630" w:rsidRDefault="00094B52" w:rsidP="00FC1721">
            <w:pPr>
              <w:pStyle w:val="a3"/>
              <w:spacing w:line="240" w:lineRule="auto"/>
              <w:textAlignment w:val="auto"/>
              <w:rPr>
                <w:color w:val="auto"/>
                <w:lang w:val="uk-UA"/>
              </w:rPr>
            </w:pPr>
          </w:p>
        </w:tc>
      </w:tr>
    </w:tbl>
    <w:p w14:paraId="031473DB" w14:textId="77777777" w:rsidR="00094B52" w:rsidRPr="00FE0630" w:rsidRDefault="00094B52" w:rsidP="00094B52">
      <w:pPr>
        <w:pStyle w:val="Ch63"/>
        <w:rPr>
          <w:rFonts w:ascii="Times New Roman" w:hAnsi="Times New Roman" w:cs="Times New Roman"/>
          <w:w w:val="100"/>
          <w:sz w:val="24"/>
          <w:szCs w:val="24"/>
        </w:rPr>
      </w:pPr>
    </w:p>
    <w:p w14:paraId="42AD3AA7" w14:textId="223B0B8A" w:rsidR="00094B52" w:rsidRPr="00873D31" w:rsidRDefault="00F64289" w:rsidP="00094B52">
      <w:pPr>
        <w:pStyle w:val="Ch63"/>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0AAFE4F3" w14:textId="77777777" w:rsidR="00094B52" w:rsidRPr="00873D31" w:rsidRDefault="00094B52" w:rsidP="00094B52">
      <w:pPr>
        <w:pStyle w:val="Ch63"/>
        <w:spacing w:before="113"/>
        <w:rPr>
          <w:rFonts w:ascii="Times New Roman" w:hAnsi="Times New Roman" w:cs="Times New Roman"/>
          <w:w w:val="100"/>
          <w:sz w:val="24"/>
          <w:szCs w:val="24"/>
        </w:rPr>
      </w:pPr>
      <w:r w:rsidRPr="00873D31">
        <w:rPr>
          <w:rFonts w:ascii="Times New Roman" w:hAnsi="Times New Roman" w:cs="Times New Roman"/>
          <w:w w:val="100"/>
          <w:sz w:val="24"/>
          <w:szCs w:val="24"/>
        </w:rPr>
        <w:t>Обов’язково наводиться така інформація:</w:t>
      </w:r>
    </w:p>
    <w:p w14:paraId="18EF0550"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дата прийняття рішення про надання згоди на вчинення або подальше схвалення правочину із заінтересованістю, найменування уповноваженого органу, що його прийняв;</w:t>
      </w:r>
    </w:p>
    <w:p w14:paraId="24AB8908"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ринкова вартість майна або послуг чи сума коштів, що є предметом правочину, визначена відповідно до законодавства;</w:t>
      </w:r>
    </w:p>
    <w:p w14:paraId="63B4CFDF"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вартість активів емітента за даними останньої річної фінансової звітності;</w:t>
      </w:r>
    </w:p>
    <w:p w14:paraId="2A97814B"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w:t>
      </w:r>
    </w:p>
    <w:p w14:paraId="1147E793"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14:paraId="0E8BB744"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 xml:space="preserve">загальна кількість голосів, кількість голосів, що проголосували «за» та «проти» прийняття </w:t>
      </w:r>
      <w:r w:rsidRPr="00873D31">
        <w:rPr>
          <w:rFonts w:ascii="Times New Roman" w:hAnsi="Times New Roman" w:cs="Times New Roman"/>
          <w:w w:val="100"/>
          <w:sz w:val="24"/>
          <w:szCs w:val="24"/>
        </w:rPr>
        <w:lastRenderedPageBreak/>
        <w:t>рішення, якщо рішення приймається радою і така рада правоможна приймати такі рішення (зазначається, якщо рішення приймається радою);</w:t>
      </w:r>
    </w:p>
    <w:p w14:paraId="21025C69"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істотні умови правочину, а саме:</w:t>
      </w:r>
    </w:p>
    <w:p w14:paraId="729FDE2A"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предмет правочину;</w:t>
      </w:r>
    </w:p>
    <w:p w14:paraId="7A1AF009" w14:textId="00885F32"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інформація щодо особи, заінтересованої у вчиненні акціонерним товариством правочину, відповідно до частини другої статті 107 Закону про акціонерні товариства, а також повне найменування, місцезнаходження та ідентифікаційний код юридичної особи </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для юридичних осіб </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для юридичних осіб </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нерезидентів, або ім’я фізичної особи, заінтересованої у вчиненні акціонерним товариством правочину. У разі якщо особою, заінтересованою у вчиненні акціонерним товариством правочину, є афілійована особа акціонера або посадової особи органу акціонерного товариства, необхідно розкрити інформацію щодо неї, а також щодо акціонера або посадової особи (повне найменування, місцезнаходження та ідентифікаційний код юридичної особи </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для юридичних осіб </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для юридичних осіб </w:t>
      </w:r>
      <w:r w:rsidR="0095414E" w:rsidRPr="0095414E">
        <w:rPr>
          <w:rFonts w:ascii="Times New Roman" w:hAnsi="Times New Roman" w:cs="Times New Roman"/>
          <w:w w:val="100"/>
          <w:sz w:val="24"/>
          <w:szCs w:val="24"/>
        </w:rPr>
        <w:t>-</w:t>
      </w:r>
      <w:r w:rsidRPr="00873D31">
        <w:rPr>
          <w:rFonts w:ascii="Times New Roman" w:hAnsi="Times New Roman" w:cs="Times New Roman"/>
          <w:w w:val="100"/>
          <w:sz w:val="24"/>
          <w:szCs w:val="24"/>
        </w:rPr>
        <w:t xml:space="preserve"> нерезидентів, ім’я фізичної особи);</w:t>
      </w:r>
    </w:p>
    <w:p w14:paraId="76776FFE"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ознака заінтересованості, передбачена частиною третьою статті 107 Закону про акціонерні товариства;</w:t>
      </w:r>
    </w:p>
    <w:p w14:paraId="5F1064AC"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інші істотні умови правочину.</w:t>
      </w:r>
    </w:p>
    <w:p w14:paraId="12F30F00" w14:textId="77777777" w:rsidR="00094B52" w:rsidRPr="00873D31"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Текст звіту незалежного аудитора (суб’єкта аудиторської діяльності), суб’єкта оціночної діяльності або іншої особи, яка має відповідну кваліфікацію, передбачену частиною п’ятою статті 107 Закону про акціонерні товариства, включається до відомостей, що містяться у цьому додатку. Вимоги цього абзацу не застосовуються до приватного акціонерного товариства, якщо інше не встановлено його статутом або Законом.</w:t>
      </w:r>
    </w:p>
    <w:p w14:paraId="119337CA" w14:textId="77777777" w:rsidR="00094B52" w:rsidRDefault="00094B52" w:rsidP="00094B52">
      <w:pPr>
        <w:pStyle w:val="Ch63"/>
        <w:rPr>
          <w:rFonts w:ascii="Times New Roman" w:hAnsi="Times New Roman" w:cs="Times New Roman"/>
          <w:w w:val="100"/>
          <w:sz w:val="24"/>
          <w:szCs w:val="24"/>
        </w:rPr>
      </w:pPr>
      <w:r w:rsidRPr="00873D31">
        <w:rPr>
          <w:rFonts w:ascii="Times New Roman" w:hAnsi="Times New Roman" w:cs="Times New Roman"/>
          <w:w w:val="100"/>
          <w:sz w:val="24"/>
          <w:szCs w:val="24"/>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1B696134" w14:textId="77777777" w:rsidR="00F64289" w:rsidRDefault="00F64289" w:rsidP="00094B52">
      <w:pPr>
        <w:pStyle w:val="Ch63"/>
        <w:rPr>
          <w:rFonts w:ascii="Times New Roman" w:hAnsi="Times New Roman" w:cs="Times New Roman"/>
          <w:w w:val="100"/>
          <w:sz w:val="24"/>
          <w:szCs w:val="24"/>
        </w:rPr>
      </w:pPr>
    </w:p>
    <w:p w14:paraId="23E52195" w14:textId="1757631D" w:rsidR="00F64289" w:rsidRPr="00F64289" w:rsidRDefault="00341995" w:rsidP="00341995">
      <w:pPr>
        <w:spacing w:after="0"/>
        <w:rPr>
          <w:rFonts w:ascii="Times New Roman" w:hAnsi="Times New Roman"/>
          <w:sz w:val="20"/>
          <w:szCs w:val="20"/>
        </w:rPr>
      </w:pPr>
      <w:bookmarkStart w:id="0" w:name="4506"/>
      <w:r>
        <w:rPr>
          <w:rFonts w:ascii="Times New Roman" w:hAnsi="Times New Roman"/>
          <w:color w:val="000000"/>
          <w:sz w:val="20"/>
          <w:szCs w:val="20"/>
        </w:rPr>
        <w:t>__________</w:t>
      </w:r>
      <w:r w:rsidR="00F64289" w:rsidRPr="00F64289">
        <w:rPr>
          <w:rFonts w:ascii="Times New Roman" w:hAnsi="Times New Roman"/>
          <w:sz w:val="20"/>
          <w:szCs w:val="20"/>
        </w:rPr>
        <w:br/>
      </w:r>
      <w:r w:rsidR="00F64289" w:rsidRPr="00F64289">
        <w:rPr>
          <w:rFonts w:ascii="Times New Roman" w:hAnsi="Times New Roman"/>
          <w:color w:val="000000"/>
          <w:sz w:val="20"/>
          <w:szCs w:val="20"/>
          <w:vertAlign w:val="superscript"/>
        </w:rPr>
        <w:t>1</w:t>
      </w:r>
      <w:r w:rsidR="00F64289" w:rsidRPr="00F64289">
        <w:rPr>
          <w:rFonts w:ascii="Times New Roman" w:hAnsi="Times New Roman"/>
          <w:color w:val="000000"/>
          <w:sz w:val="20"/>
          <w:szCs w:val="20"/>
        </w:rPr>
        <w:t xml:space="preserve"> Вимоги щодо розкриття інформації про прийняття рішення про надання згоди на вчинення правочинів із заінтересованістю і осіб, заінтересованих у вчиненні товариством правочинів із заінтересованістю, та обставини, існування яких створює заінтересованість, не застосовуються до приватного акціонерного товариства, якщо інше не встановлено його статутом або Законом.</w:t>
      </w:r>
    </w:p>
    <w:p w14:paraId="28460F65" w14:textId="77777777" w:rsidR="00F64289" w:rsidRPr="00F64289" w:rsidRDefault="00F64289" w:rsidP="00341995">
      <w:pPr>
        <w:spacing w:after="0"/>
        <w:rPr>
          <w:rFonts w:ascii="Times New Roman" w:hAnsi="Times New Roman"/>
          <w:sz w:val="20"/>
          <w:szCs w:val="20"/>
        </w:rPr>
      </w:pPr>
      <w:bookmarkStart w:id="1" w:name="4507"/>
      <w:bookmarkEnd w:id="0"/>
      <w:r w:rsidRPr="00F64289">
        <w:rPr>
          <w:rFonts w:ascii="Times New Roman" w:hAnsi="Times New Roman"/>
          <w:color w:val="000000"/>
          <w:sz w:val="20"/>
          <w:szCs w:val="20"/>
        </w:rPr>
        <w:t>У разі прийняття рішення про подальше схвалення правочину, щодо якого є заінтересованість, відповідно до статті 108 Закону про акціонерні товариства емітент розкриває інформацію в обсязі, передбаченому цим додатком із зазначенням причин прийняття такого рішення.</w:t>
      </w:r>
    </w:p>
    <w:p w14:paraId="22C96D5C" w14:textId="77777777" w:rsidR="00F64289" w:rsidRPr="00F64289" w:rsidRDefault="00F64289" w:rsidP="00341995">
      <w:pPr>
        <w:spacing w:after="0"/>
        <w:rPr>
          <w:rFonts w:ascii="Times New Roman" w:hAnsi="Times New Roman"/>
          <w:sz w:val="20"/>
          <w:szCs w:val="20"/>
        </w:rPr>
      </w:pPr>
      <w:bookmarkStart w:id="2" w:name="4508"/>
      <w:bookmarkEnd w:id="1"/>
      <w:r w:rsidRPr="00F64289">
        <w:rPr>
          <w:rFonts w:ascii="Times New Roman" w:hAnsi="Times New Roman"/>
          <w:color w:val="000000"/>
          <w:sz w:val="20"/>
          <w:szCs w:val="20"/>
          <w:vertAlign w:val="superscript"/>
        </w:rPr>
        <w:t>2</w:t>
      </w:r>
      <w:r w:rsidRPr="00F64289">
        <w:rPr>
          <w:rFonts w:ascii="Times New Roman" w:hAnsi="Times New Roman"/>
          <w:color w:val="000000"/>
          <w:sz w:val="20"/>
          <w:szCs w:val="20"/>
        </w:rPr>
        <w:t xml:space="preserve"> Зазначається, якщо у графі 6 інформація стосується афілійованої особи.</w:t>
      </w:r>
    </w:p>
    <w:p w14:paraId="247529D5" w14:textId="77777777" w:rsidR="00F64289" w:rsidRPr="00F64289" w:rsidRDefault="00F64289" w:rsidP="00341995">
      <w:pPr>
        <w:spacing w:after="0"/>
        <w:rPr>
          <w:rFonts w:ascii="Times New Roman" w:hAnsi="Times New Roman"/>
          <w:sz w:val="20"/>
          <w:szCs w:val="20"/>
        </w:rPr>
      </w:pPr>
      <w:bookmarkStart w:id="3" w:name="4509"/>
      <w:bookmarkEnd w:id="2"/>
      <w:r w:rsidRPr="00F64289">
        <w:rPr>
          <w:rFonts w:ascii="Times New Roman" w:hAnsi="Times New Roman"/>
          <w:color w:val="000000"/>
          <w:sz w:val="20"/>
          <w:szCs w:val="20"/>
          <w:vertAlign w:val="superscript"/>
        </w:rPr>
        <w:t>3</w:t>
      </w:r>
      <w:r w:rsidRPr="00F64289">
        <w:rPr>
          <w:rFonts w:ascii="Times New Roman" w:hAnsi="Times New Roman"/>
          <w:color w:val="000000"/>
          <w:sz w:val="20"/>
          <w:szCs w:val="20"/>
        </w:rPr>
        <w:t xml:space="preserve"> Заповнюють публічні акціонерні товариства.</w:t>
      </w:r>
    </w:p>
    <w:bookmarkEnd w:id="3"/>
    <w:p w14:paraId="2E920BB3" w14:textId="77777777" w:rsidR="00F64289" w:rsidRPr="00F64289" w:rsidRDefault="00F64289" w:rsidP="00341995">
      <w:pPr>
        <w:pStyle w:val="Ch63"/>
        <w:ind w:firstLine="0"/>
        <w:rPr>
          <w:rFonts w:ascii="Times New Roman" w:hAnsi="Times New Roman" w:cs="Times New Roman"/>
          <w:w w:val="100"/>
          <w:sz w:val="20"/>
          <w:szCs w:val="20"/>
        </w:rPr>
      </w:pPr>
    </w:p>
    <w:sectPr w:rsidR="00F64289" w:rsidRPr="00F64289" w:rsidSect="00F2125A">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DECF" w14:textId="77777777" w:rsidR="00191967" w:rsidRDefault="00191967" w:rsidP="00004BD2">
      <w:pPr>
        <w:spacing w:after="0" w:line="240" w:lineRule="auto"/>
      </w:pPr>
      <w:r>
        <w:separator/>
      </w:r>
    </w:p>
  </w:endnote>
  <w:endnote w:type="continuationSeparator" w:id="0">
    <w:p w14:paraId="434CDB82" w14:textId="77777777" w:rsidR="00191967" w:rsidRDefault="00191967" w:rsidP="0000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ADC8" w14:textId="77777777" w:rsidR="00191967" w:rsidRDefault="00191967" w:rsidP="00004BD2">
      <w:pPr>
        <w:spacing w:after="0" w:line="240" w:lineRule="auto"/>
      </w:pPr>
      <w:r>
        <w:separator/>
      </w:r>
    </w:p>
  </w:footnote>
  <w:footnote w:type="continuationSeparator" w:id="0">
    <w:p w14:paraId="37846ABB" w14:textId="77777777" w:rsidR="00191967" w:rsidRDefault="00191967" w:rsidP="00004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04BD2"/>
    <w:rsid w:val="00017926"/>
    <w:rsid w:val="00085BEF"/>
    <w:rsid w:val="00085D80"/>
    <w:rsid w:val="00094B52"/>
    <w:rsid w:val="00191967"/>
    <w:rsid w:val="001C0ADD"/>
    <w:rsid w:val="00341995"/>
    <w:rsid w:val="004D1F3C"/>
    <w:rsid w:val="005873E0"/>
    <w:rsid w:val="005A5E72"/>
    <w:rsid w:val="00681309"/>
    <w:rsid w:val="00684096"/>
    <w:rsid w:val="006D69E1"/>
    <w:rsid w:val="007011F1"/>
    <w:rsid w:val="00873D31"/>
    <w:rsid w:val="0095414E"/>
    <w:rsid w:val="00957CC2"/>
    <w:rsid w:val="00971188"/>
    <w:rsid w:val="00A63596"/>
    <w:rsid w:val="00AA3BA8"/>
    <w:rsid w:val="00AB3B3B"/>
    <w:rsid w:val="00B16158"/>
    <w:rsid w:val="00B41EC9"/>
    <w:rsid w:val="00B750B6"/>
    <w:rsid w:val="00BA09EE"/>
    <w:rsid w:val="00BE4A15"/>
    <w:rsid w:val="00C61978"/>
    <w:rsid w:val="00CB69A4"/>
    <w:rsid w:val="00D33189"/>
    <w:rsid w:val="00E455D0"/>
    <w:rsid w:val="00EA28AF"/>
    <w:rsid w:val="00F2125A"/>
    <w:rsid w:val="00F64289"/>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AF55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004BD2"/>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004BD2"/>
  </w:style>
  <w:style w:type="paragraph" w:styleId="affb">
    <w:name w:val="footer"/>
    <w:basedOn w:val="a"/>
    <w:link w:val="affc"/>
    <w:uiPriority w:val="99"/>
    <w:unhideWhenUsed/>
    <w:rsid w:val="00004BD2"/>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00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2023-09-28T12:57:00Z</dcterms:created>
  <dcterms:modified xsi:type="dcterms:W3CDTF">2023-10-03T00:30:00Z</dcterms:modified>
</cp:coreProperties>
</file>