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DE59" w14:textId="409E6069" w:rsidR="00015872" w:rsidRPr="002A0A29" w:rsidRDefault="00015872" w:rsidP="00015872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3A21BA13" w14:textId="77777777" w:rsidR="00015872" w:rsidRPr="002A0A29" w:rsidRDefault="00015872" w:rsidP="00015872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3AEC3827" w14:textId="22FD8E8D" w:rsidR="00015872" w:rsidRPr="002A0A29" w:rsidRDefault="00015872" w:rsidP="00015872">
      <w:pPr>
        <w:pStyle w:val="Ch61"/>
        <w:suppressAutoHyphens/>
        <w:spacing w:before="170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(Лицьовий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обкладинки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1333146D" w14:textId="77777777" w:rsidR="00015872" w:rsidRPr="002A0A29" w:rsidRDefault="00015872" w:rsidP="00015872">
      <w:pPr>
        <w:pStyle w:val="Ch61"/>
        <w:suppressAutoHyphens/>
        <w:spacing w:before="850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b/>
          <w:bCs/>
          <w:w w:val="100"/>
          <w:sz w:val="24"/>
          <w:szCs w:val="24"/>
        </w:rPr>
        <w:t>УКРАЇНА</w:t>
      </w:r>
    </w:p>
    <w:p w14:paraId="29A34E6C" w14:textId="77777777" w:rsidR="00015872" w:rsidRPr="002A0A29" w:rsidRDefault="00015872" w:rsidP="00015872">
      <w:pPr>
        <w:pStyle w:val="Ch61"/>
        <w:suppressAutoHyphens/>
        <w:spacing w:after="567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b/>
          <w:bCs/>
          <w:w w:val="100"/>
          <w:sz w:val="24"/>
          <w:szCs w:val="24"/>
        </w:rPr>
        <w:t>UKRAINE</w:t>
      </w:r>
    </w:p>
    <w:p w14:paraId="7904613E" w14:textId="7F1A46BA" w:rsidR="00015872" w:rsidRPr="002A0A29" w:rsidRDefault="00015872" w:rsidP="00015872">
      <w:pPr>
        <w:pStyle w:val="Ch61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0D45321B" wp14:editId="77F7F90C">
            <wp:extent cx="3840480" cy="5219700"/>
            <wp:effectExtent l="0" t="0" r="7620" b="0"/>
            <wp:docPr id="1959309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89D3" w14:textId="283A1531" w:rsidR="00015872" w:rsidRPr="009328AF" w:rsidRDefault="00015872" w:rsidP="00015872">
      <w:pPr>
        <w:pStyle w:val="Ch61"/>
        <w:suppressAutoHyphens/>
        <w:spacing w:before="964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</w:rPr>
      </w:pPr>
      <w:r w:rsidRPr="009328AF">
        <w:rPr>
          <w:rFonts w:ascii="Times New Roman" w:hAnsi="Times New Roman" w:cs="Times New Roman"/>
          <w:b/>
          <w:bCs/>
          <w:w w:val="100"/>
          <w:sz w:val="28"/>
          <w:szCs w:val="28"/>
        </w:rPr>
        <w:t>ПОСЛУЖНА</w:t>
      </w:r>
      <w:r w:rsidR="006808D1">
        <w:rPr>
          <w:rFonts w:ascii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Pr="009328AF">
        <w:rPr>
          <w:rFonts w:ascii="Times New Roman" w:hAnsi="Times New Roman" w:cs="Times New Roman"/>
          <w:b/>
          <w:bCs/>
          <w:w w:val="100"/>
          <w:sz w:val="28"/>
          <w:szCs w:val="28"/>
        </w:rPr>
        <w:t>КНИЖКА</w:t>
      </w:r>
      <w:r w:rsidR="006808D1">
        <w:rPr>
          <w:rFonts w:ascii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Pr="009328AF">
        <w:rPr>
          <w:rFonts w:ascii="Times New Roman" w:hAnsi="Times New Roman" w:cs="Times New Roman"/>
          <w:b/>
          <w:bCs/>
          <w:w w:val="100"/>
          <w:sz w:val="28"/>
          <w:szCs w:val="28"/>
        </w:rPr>
        <w:t>МОРЯКА</w:t>
      </w:r>
    </w:p>
    <w:p w14:paraId="609B38B2" w14:textId="35B60C29" w:rsidR="00015872" w:rsidRPr="009328AF" w:rsidRDefault="00015872" w:rsidP="00015872">
      <w:pPr>
        <w:pStyle w:val="Ch61"/>
        <w:suppressAutoHyphens/>
        <w:spacing w:before="283"/>
        <w:jc w:val="center"/>
        <w:rPr>
          <w:rFonts w:ascii="Times New Roman" w:hAnsi="Times New Roman" w:cs="Times New Roman"/>
          <w:b/>
          <w:bCs/>
          <w:w w:val="100"/>
          <w:sz w:val="28"/>
          <w:szCs w:val="28"/>
        </w:rPr>
      </w:pPr>
      <w:r w:rsidRPr="009328AF">
        <w:rPr>
          <w:rFonts w:ascii="Times New Roman" w:hAnsi="Times New Roman" w:cs="Times New Roman"/>
          <w:b/>
          <w:bCs/>
          <w:w w:val="100"/>
          <w:sz w:val="28"/>
          <w:szCs w:val="28"/>
        </w:rPr>
        <w:t>SEAFARER’S</w:t>
      </w:r>
      <w:r w:rsidR="006808D1">
        <w:rPr>
          <w:rFonts w:ascii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Pr="009328AF">
        <w:rPr>
          <w:rFonts w:ascii="Times New Roman" w:hAnsi="Times New Roman" w:cs="Times New Roman"/>
          <w:b/>
          <w:bCs/>
          <w:w w:val="100"/>
          <w:sz w:val="28"/>
          <w:szCs w:val="28"/>
        </w:rPr>
        <w:t>RECORD</w:t>
      </w:r>
      <w:r w:rsidR="006808D1">
        <w:rPr>
          <w:rFonts w:ascii="Times New Roman" w:hAnsi="Times New Roman" w:cs="Times New Roman"/>
          <w:b/>
          <w:bCs/>
          <w:w w:val="100"/>
          <w:sz w:val="28"/>
          <w:szCs w:val="28"/>
        </w:rPr>
        <w:t xml:space="preserve"> </w:t>
      </w:r>
      <w:r w:rsidRPr="009328AF">
        <w:rPr>
          <w:rFonts w:ascii="Times New Roman" w:hAnsi="Times New Roman" w:cs="Times New Roman"/>
          <w:b/>
          <w:bCs/>
          <w:w w:val="100"/>
          <w:sz w:val="28"/>
          <w:szCs w:val="28"/>
        </w:rPr>
        <w:t>BOOK</w:t>
      </w:r>
    </w:p>
    <w:p w14:paraId="3DDAE4B9" w14:textId="046A81C7" w:rsidR="00015872" w:rsidRPr="002A0A29" w:rsidRDefault="00015872" w:rsidP="00015872">
      <w:pPr>
        <w:pStyle w:val="Ch61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(Внутрішня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сторінка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обкладинки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118561CE" w14:textId="1085CAAC" w:rsidR="00015872" w:rsidRPr="002A0A29" w:rsidRDefault="00015872" w:rsidP="00015872">
      <w:pPr>
        <w:pStyle w:val="Ch6"/>
        <w:suppressAutoHyphens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використовується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відомостей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її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вимогами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торговельного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мореплавства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14:paraId="4505D216" w14:textId="01851C57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Державною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службою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внутрішнього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транспорту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України.</w:t>
      </w:r>
    </w:p>
    <w:p w14:paraId="0B595CF4" w14:textId="7895355E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разі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втрати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її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поінформувати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Державну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службу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внутрішнього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транспорту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електронною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hyperlink r:id="rId7" w:history="1">
        <w:r w:rsidRPr="002A0A29">
          <w:rPr>
            <w:rFonts w:ascii="Times New Roman" w:hAnsi="Times New Roman" w:cs="Times New Roman"/>
            <w:w w:val="100"/>
            <w:sz w:val="24"/>
            <w:szCs w:val="24"/>
            <w:u w:val="thick"/>
          </w:rPr>
          <w:t>office@marad.gov.ua</w:t>
        </w:r>
      </w:hyperlink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7E4FB0A3" w14:textId="69A0D933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Якщо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знайшли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є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її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власником,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ласка,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поверніть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її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Державної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служби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внутрішнього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транспорту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адресою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її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офіційному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вебсайті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https://marad.gov.ua.</w:t>
      </w:r>
    </w:p>
    <w:p w14:paraId="52385FAA" w14:textId="44CC94AB" w:rsidR="00015872" w:rsidRPr="002A0A29" w:rsidRDefault="00015872" w:rsidP="00015872">
      <w:pPr>
        <w:pStyle w:val="Ch61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(Сторінка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1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57BADFBD" w14:textId="77777777" w:rsidR="00015872" w:rsidRPr="002A0A29" w:rsidRDefault="00015872" w:rsidP="00015872">
      <w:pPr>
        <w:pStyle w:val="Ch61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568"/>
        <w:gridCol w:w="1707"/>
      </w:tblGrid>
      <w:tr w:rsidR="00015872" w:rsidRPr="002A0A29" w14:paraId="00A6DF3D" w14:textId="77777777" w:rsidTr="00434B75">
        <w:trPr>
          <w:trHeight w:val="60"/>
        </w:trPr>
        <w:tc>
          <w:tcPr>
            <w:tcW w:w="5435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262D7A" w14:textId="4A0E169A" w:rsidR="00015872" w:rsidRPr="002A0A29" w:rsidRDefault="00015872" w:rsidP="00434B75">
            <w:pPr>
              <w:pStyle w:val="Ch61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Послужна</w:t>
            </w:r>
            <w:r w:rsidR="006808D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книжка</w:t>
            </w:r>
            <w:r w:rsidR="006808D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моряка</w:t>
            </w:r>
          </w:p>
        </w:tc>
        <w:tc>
          <w:tcPr>
            <w:tcW w:w="568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AB76AA" w14:textId="77777777" w:rsidR="00015872" w:rsidRPr="002A0A29" w:rsidRDefault="00015872" w:rsidP="00434B75">
            <w:pPr>
              <w:pStyle w:val="Ch61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№</w:t>
            </w:r>
          </w:p>
        </w:tc>
        <w:tc>
          <w:tcPr>
            <w:tcW w:w="1707" w:type="dxa"/>
            <w:vMerge w:val="restart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F42D54" w14:textId="77777777" w:rsidR="00015872" w:rsidRPr="002A0A29" w:rsidRDefault="00015872" w:rsidP="00434B75">
            <w:pPr>
              <w:pStyle w:val="Ch61"/>
              <w:suppressAutoHyphens/>
              <w:jc w:val="left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</w:p>
          <w:p w14:paraId="0C7BB3A1" w14:textId="77777777" w:rsidR="00015872" w:rsidRPr="002A0A29" w:rsidRDefault="00015872" w:rsidP="00434B75">
            <w:pPr>
              <w:pStyle w:val="Ch61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  <w:tr w:rsidR="00015872" w:rsidRPr="002A0A29" w14:paraId="488FA392" w14:textId="77777777" w:rsidTr="00434B75">
        <w:trPr>
          <w:trHeight w:val="60"/>
        </w:trPr>
        <w:tc>
          <w:tcPr>
            <w:tcW w:w="5435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CEE009" w14:textId="7BE19265" w:rsidR="00015872" w:rsidRPr="002A0A29" w:rsidRDefault="00015872" w:rsidP="00434B75">
            <w:pPr>
              <w:pStyle w:val="Ch61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Seafarer’s</w:t>
            </w:r>
            <w:proofErr w:type="spellEnd"/>
            <w:r w:rsidR="006808D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Record</w:t>
            </w:r>
            <w:proofErr w:type="spellEnd"/>
            <w:r w:rsidR="006808D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568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756794" w14:textId="77777777" w:rsidR="00015872" w:rsidRPr="002A0A29" w:rsidRDefault="00015872" w:rsidP="00434B75">
            <w:pPr>
              <w:pStyle w:val="Ch61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No</w:t>
            </w:r>
            <w:proofErr w:type="spellEnd"/>
            <w:r w:rsidRPr="002A0A29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1707" w:type="dxa"/>
            <w:vMerge/>
          </w:tcPr>
          <w:p w14:paraId="7E13617B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982E37E" w14:textId="77777777" w:rsidR="00015872" w:rsidRPr="002A0A29" w:rsidRDefault="00015872" w:rsidP="00015872">
      <w:pPr>
        <w:pStyle w:val="Ch61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3D5E2F3E" w14:textId="05762841" w:rsidR="00015872" w:rsidRPr="002A0A29" w:rsidRDefault="00015872" w:rsidP="00015872">
      <w:pPr>
        <w:pStyle w:val="Ch61"/>
        <w:suppressAutoHyphens/>
        <w:spacing w:before="567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1472886" w14:textId="141278C6" w:rsidR="00015872" w:rsidRPr="00777830" w:rsidRDefault="00015872" w:rsidP="00015872">
      <w:pPr>
        <w:pStyle w:val="StrokeCh6"/>
        <w:suppressAutoHyphens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777830">
        <w:rPr>
          <w:rFonts w:ascii="Times New Roman" w:hAnsi="Times New Roman" w:cs="Times New Roman"/>
          <w:w w:val="100"/>
          <w:sz w:val="20"/>
          <w:szCs w:val="20"/>
        </w:rPr>
        <w:t>(прізвище,</w:t>
      </w:r>
      <w:r w:rsidR="006808D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77830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6808D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77830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6808D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77830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6808D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77830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6808D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77830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14:paraId="01EA9611" w14:textId="27166E96" w:rsidR="00015872" w:rsidRPr="0026359A" w:rsidRDefault="00015872" w:rsidP="00015872">
      <w:pPr>
        <w:pStyle w:val="Ch61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6359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</w:t>
      </w:r>
    </w:p>
    <w:p w14:paraId="1F8BC78B" w14:textId="06171D9E" w:rsidR="00015872" w:rsidRPr="00777830" w:rsidRDefault="00015872" w:rsidP="00015872">
      <w:pPr>
        <w:pStyle w:val="StrokeCh6"/>
        <w:suppressAutoHyphens/>
        <w:ind w:left="860"/>
        <w:rPr>
          <w:rFonts w:ascii="Times New Roman" w:hAnsi="Times New Roman" w:cs="Times New Roman"/>
          <w:w w:val="100"/>
          <w:sz w:val="20"/>
          <w:szCs w:val="20"/>
        </w:rPr>
      </w:pPr>
      <w:r w:rsidRPr="00777830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777830">
        <w:rPr>
          <w:rFonts w:ascii="Times New Roman" w:hAnsi="Times New Roman" w:cs="Times New Roman"/>
          <w:w w:val="100"/>
          <w:sz w:val="20"/>
          <w:szCs w:val="20"/>
        </w:rPr>
        <w:t>Full</w:t>
      </w:r>
      <w:proofErr w:type="spellEnd"/>
      <w:r w:rsidR="006808D1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777830">
        <w:rPr>
          <w:rFonts w:ascii="Times New Roman" w:hAnsi="Times New Roman" w:cs="Times New Roman"/>
          <w:w w:val="100"/>
          <w:sz w:val="20"/>
          <w:szCs w:val="20"/>
        </w:rPr>
        <w:t>name</w:t>
      </w:r>
      <w:proofErr w:type="spellEnd"/>
      <w:r w:rsidRPr="00777830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5072F045" w14:textId="75FDCC24" w:rsidR="00015872" w:rsidRPr="0026359A" w:rsidRDefault="00015872" w:rsidP="00015872">
      <w:pPr>
        <w:pStyle w:val="Ch61"/>
        <w:suppressAutoHyphens/>
        <w:spacing w:before="85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D22635">
        <w:rPr>
          <w:rFonts w:ascii="Times New Roman" w:hAnsi="Times New Roman" w:cs="Times New Roman"/>
          <w:w w:val="100"/>
          <w:sz w:val="24"/>
          <w:szCs w:val="24"/>
          <w:lang w:val="en-US"/>
        </w:rPr>
        <w:t>_</w:t>
      </w:r>
      <w:r w:rsidRPr="0026359A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</w:t>
      </w:r>
    </w:p>
    <w:p w14:paraId="64787090" w14:textId="23502642" w:rsidR="00015872" w:rsidRPr="002A0A29" w:rsidRDefault="00015872" w:rsidP="00015872">
      <w:pPr>
        <w:pStyle w:val="Ch61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</w:p>
    <w:p w14:paraId="7B833AEC" w14:textId="5A41786C" w:rsidR="00015872" w:rsidRPr="00015872" w:rsidRDefault="00015872" w:rsidP="00015872">
      <w:pPr>
        <w:pStyle w:val="Ch61"/>
        <w:suppressAutoHyphens/>
        <w:spacing w:before="85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Громадянство</w:t>
      </w:r>
      <w:r w:rsidRPr="00015872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</w:t>
      </w:r>
    </w:p>
    <w:p w14:paraId="74785E2D" w14:textId="77777777" w:rsidR="00015872" w:rsidRPr="002A0A29" w:rsidRDefault="00015872" w:rsidP="00015872">
      <w:pPr>
        <w:pStyle w:val="Ch61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Nationality</w:t>
      </w:r>
      <w:proofErr w:type="spellEnd"/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3118"/>
        <w:gridCol w:w="3969"/>
      </w:tblGrid>
      <w:tr w:rsidR="00015872" w:rsidRPr="002A0A29" w14:paraId="3B691889" w14:textId="77777777" w:rsidTr="00015872">
        <w:trPr>
          <w:trHeight w:val="60"/>
        </w:trPr>
        <w:tc>
          <w:tcPr>
            <w:tcW w:w="325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8C1DAA9" w14:textId="10CC55DF" w:rsidR="00015872" w:rsidRPr="002A0A29" w:rsidRDefault="00015872" w:rsidP="00434B75">
            <w:pPr>
              <w:pStyle w:val="Ch61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</w:t>
            </w:r>
            <w:r w:rsidR="006808D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</w:p>
          <w:p w14:paraId="4FEE580A" w14:textId="54397F02" w:rsidR="00015872" w:rsidRPr="002A0A29" w:rsidRDefault="00015872" w:rsidP="00434B75">
            <w:pPr>
              <w:pStyle w:val="Ch61"/>
              <w:suppressAutoHyphens/>
              <w:spacing w:befor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</w:p>
        </w:tc>
        <w:tc>
          <w:tcPr>
            <w:tcW w:w="311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5B45EE3" w14:textId="77777777" w:rsidR="00015872" w:rsidRPr="002A0A29" w:rsidRDefault="00015872" w:rsidP="00434B75">
            <w:pPr>
              <w:pStyle w:val="Ch61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Печатка</w:t>
            </w:r>
          </w:p>
          <w:p w14:paraId="73A8E97A" w14:textId="37AE8EC3" w:rsidR="00015872" w:rsidRPr="002A0A29" w:rsidRDefault="00015872" w:rsidP="00434B75">
            <w:pPr>
              <w:pStyle w:val="Ch61"/>
              <w:suppressAutoHyphens/>
              <w:spacing w:befor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3969" w:type="dxa"/>
            <w:tcMar>
              <w:top w:w="28" w:type="dxa"/>
              <w:left w:w="0" w:type="dxa"/>
              <w:bottom w:w="0" w:type="dxa"/>
              <w:right w:w="0" w:type="dxa"/>
            </w:tcMar>
          </w:tcPr>
          <w:p w14:paraId="3211E44F" w14:textId="2C33C660" w:rsidR="00015872" w:rsidRPr="002A0A29" w:rsidRDefault="0001587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6359A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t>_____________________________</w:t>
            </w:r>
            <w:r w:rsidRPr="0026359A">
              <w:rPr>
                <w:rFonts w:ascii="Times New Roman" w:hAnsi="Times New Roman" w:cs="Times New Roman"/>
                <w:w w:val="100"/>
                <w:sz w:val="24"/>
                <w:szCs w:val="24"/>
                <w:lang w:val="en-US"/>
              </w:rPr>
              <w:br/>
            </w:r>
            <w:r w:rsidRP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</w:t>
            </w:r>
            <w:r w:rsidR="006808D1" w:rsidRP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власника</w:t>
            </w:r>
            <w:r w:rsidR="006808D1" w:rsidRP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книжки)</w:t>
            </w:r>
          </w:p>
          <w:p w14:paraId="73706F41" w14:textId="55B582A7" w:rsidR="00015872" w:rsidRPr="00777830" w:rsidRDefault="00015872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6808D1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proofErr w:type="spellEnd"/>
            <w:r w:rsidRPr="00777830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49DF066D" w14:textId="3C0B50C3" w:rsidR="00015872" w:rsidRPr="00777830" w:rsidRDefault="00015872" w:rsidP="00015872">
      <w:pPr>
        <w:pStyle w:val="Ch61"/>
        <w:suppressAutoHyphens/>
        <w:spacing w:before="1134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Прізвище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підпис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уповноваженої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</w:t>
      </w:r>
    </w:p>
    <w:p w14:paraId="0C066874" w14:textId="7CCC1F11" w:rsidR="00015872" w:rsidRPr="002A0A29" w:rsidRDefault="00015872" w:rsidP="00015872">
      <w:pPr>
        <w:pStyle w:val="Ch61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Name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signature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authorized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official</w:t>
      </w:r>
      <w:proofErr w:type="spellEnd"/>
    </w:p>
    <w:p w14:paraId="6CE1F059" w14:textId="0CE4A2AE" w:rsidR="00015872" w:rsidRPr="0026359A" w:rsidRDefault="00015872" w:rsidP="00015872">
      <w:pPr>
        <w:pStyle w:val="Ch61"/>
        <w:suppressAutoHyphens/>
        <w:spacing w:before="85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Місце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</w:t>
      </w:r>
      <w:r w:rsidRPr="0026359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</w:t>
      </w:r>
    </w:p>
    <w:p w14:paraId="32CE67BD" w14:textId="4B9C3425" w:rsidR="00015872" w:rsidRPr="002A0A29" w:rsidRDefault="00015872" w:rsidP="00015872">
      <w:pPr>
        <w:pStyle w:val="Ch61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Place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</w:p>
    <w:p w14:paraId="336E9C98" w14:textId="26D8CBD3" w:rsidR="00015872" w:rsidRPr="0026359A" w:rsidRDefault="00015872" w:rsidP="00015872">
      <w:pPr>
        <w:pStyle w:val="Ch61"/>
        <w:suppressAutoHyphens/>
        <w:spacing w:before="85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</w:t>
      </w:r>
      <w:r w:rsidRPr="0026359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</w:t>
      </w:r>
    </w:p>
    <w:p w14:paraId="357A5261" w14:textId="5541759D" w:rsidR="00015872" w:rsidRPr="002A0A29" w:rsidRDefault="00015872" w:rsidP="00015872">
      <w:pPr>
        <w:pStyle w:val="Ch61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</w:p>
    <w:p w14:paraId="30B720F1" w14:textId="6C9BFDD9" w:rsidR="00015872" w:rsidRDefault="00015872" w:rsidP="00015872">
      <w:pPr>
        <w:pStyle w:val="Ch61"/>
        <w:suppressAutoHyphens/>
        <w:spacing w:before="510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№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бланка</w:t>
      </w:r>
    </w:p>
    <w:p w14:paraId="38BA49C3" w14:textId="77777777" w:rsidR="00015872" w:rsidRDefault="00015872" w:rsidP="00015872">
      <w:pPr>
        <w:pStyle w:val="Ch61"/>
        <w:suppressAutoHyphens/>
        <w:spacing w:before="510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  <w:sectPr w:rsidR="00015872" w:rsidSect="00015872">
          <w:pgSz w:w="11906" w:h="16838" w:code="9"/>
          <w:pgMar w:top="568" w:right="851" w:bottom="1134" w:left="851" w:header="709" w:footer="709" w:gutter="0"/>
          <w:cols w:space="708"/>
          <w:docGrid w:linePitch="360"/>
        </w:sectPr>
      </w:pPr>
    </w:p>
    <w:p w14:paraId="1DB15FF0" w14:textId="77777777" w:rsidR="00015872" w:rsidRPr="002A0A29" w:rsidRDefault="00015872" w:rsidP="00015872">
      <w:pPr>
        <w:pStyle w:val="Ch61"/>
        <w:suppressAutoHyphens/>
        <w:spacing w:before="510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</w:p>
    <w:p w14:paraId="7C777EE3" w14:textId="644E2FD8" w:rsidR="00015872" w:rsidRPr="002A0A29" w:rsidRDefault="00015872" w:rsidP="00015872">
      <w:pPr>
        <w:pStyle w:val="Ch61"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(Сторінка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2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0F4BB34B" w14:textId="0C4AEDF5" w:rsidR="00015872" w:rsidRPr="002A0A29" w:rsidRDefault="00015872" w:rsidP="00015872">
      <w:pPr>
        <w:pStyle w:val="Ch62"/>
        <w:spacing w:before="34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</w:p>
    <w:p w14:paraId="6629FC37" w14:textId="0544F083" w:rsidR="00015872" w:rsidRPr="002A0A29" w:rsidRDefault="00015872" w:rsidP="00015872">
      <w:pPr>
        <w:pStyle w:val="Ch6"/>
        <w:suppressAutoHyphens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вносяться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включається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час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міжрейсової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стоянки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та/або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перебування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ремонті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(не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більше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30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днів).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вносяться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моряком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українською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англійською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мовою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друкованими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літерами.</w:t>
      </w:r>
    </w:p>
    <w:p w14:paraId="73BDBE1E" w14:textId="2E3F9C84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Відомості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судновласника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повністю,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документа,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підтверджує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надання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прапором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держави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(підтверджує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реєстрацію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судна),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класифікаційного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визнаною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організацією,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інших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документів.</w:t>
      </w:r>
    </w:p>
    <w:p w14:paraId="51337391" w14:textId="1C7A13EB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літери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випадку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відсутності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номера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ІМО.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змішаного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відсутності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ідентифікаційного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номера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літер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номера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ІМО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унікальний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європейський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судна.</w:t>
      </w:r>
    </w:p>
    <w:p w14:paraId="3DE56674" w14:textId="298F20DE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Валова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місткість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лише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судноводіїв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радіооператорів.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змішаного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валова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місткість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обмірного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обмірюванню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1969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14:paraId="249855BF" w14:textId="66C40715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Довжина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лише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риболовному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p w14:paraId="031E3F8E" w14:textId="63D46900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Потужність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головних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двигунів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лише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механіків,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електромеханіків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механіків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суден.</w:t>
      </w:r>
    </w:p>
    <w:p w14:paraId="3A78E2C8" w14:textId="47F663CE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підпадають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дію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використовують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гази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інші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палива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низькою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температурою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спалаху,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правилом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II-1/2.29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охорони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людського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життя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1974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графі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«Потужність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головних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двигунів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(кВт)»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зазначити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тип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палива.</w:t>
      </w:r>
    </w:p>
    <w:p w14:paraId="4AA0F557" w14:textId="5FFB41E6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суднової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ролі.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дужках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вказано,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якій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званню,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Міжнародній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Міжнародній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сертифікації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персоналу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риболовних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1995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відповідає.</w:t>
      </w:r>
    </w:p>
    <w:p w14:paraId="1BF0DD8E" w14:textId="5AD3776C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графі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«Район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порти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заходження»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інших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випадках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графа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заповнюється):</w:t>
      </w:r>
    </w:p>
    <w:p w14:paraId="027046FD" w14:textId="521CD873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захищених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випадку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виключно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акваторіях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портів,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внутрішніх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водах,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внутрішнім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водним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шляхам,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територіальному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відстані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миль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берега);</w:t>
      </w:r>
    </w:p>
    <w:p w14:paraId="28600671" w14:textId="6F36B5BF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прибережних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водах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випадку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виключно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віддаленням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берега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відстань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миль);</w:t>
      </w:r>
    </w:p>
    <w:p w14:paraId="06E3EF2E" w14:textId="7F8D3FDE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змішаного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—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назви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морських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портів,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заходило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судно.</w:t>
      </w:r>
    </w:p>
    <w:p w14:paraId="715B5ED2" w14:textId="319A461E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Відомості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загальний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зазначаються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шляхом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внесення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інформації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кількість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місяців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днів.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Один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місяць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означає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календарний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місяць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30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днів,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складаються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періодів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тривалістю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менше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одного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місяця.</w:t>
      </w:r>
    </w:p>
    <w:p w14:paraId="59519772" w14:textId="035C1885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графі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«Загальний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(повні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місяці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дні)»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також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період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(повні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місяці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дні)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плавання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полярних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водах.</w:t>
      </w:r>
    </w:p>
    <w:p w14:paraId="2A2BE5AE" w14:textId="6210159F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Кожний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(або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виправлення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записі)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затверджується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підписом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капітана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вказанням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дати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підписання.</w:t>
      </w:r>
    </w:p>
    <w:p w14:paraId="711701F3" w14:textId="57C2D5D9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Термін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дії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моряка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обмежений.</w:t>
      </w:r>
    </w:p>
    <w:p w14:paraId="1AB2BAE5" w14:textId="397E2149" w:rsidR="00015872" w:rsidRPr="002A0A29" w:rsidRDefault="00015872" w:rsidP="00015872">
      <w:pPr>
        <w:pStyle w:val="Ch61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(Сторінка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3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55B8A128" w14:textId="3C5217A6" w:rsidR="00015872" w:rsidRPr="002A0A29" w:rsidRDefault="00015872" w:rsidP="00015872">
      <w:pPr>
        <w:pStyle w:val="Ch62"/>
        <w:spacing w:before="34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BOOK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ENTRIES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KEEPING</w:t>
      </w:r>
    </w:p>
    <w:p w14:paraId="270B5DB0" w14:textId="26BB75E3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contains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entries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length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board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length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includes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time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inter-voyage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mooring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and/or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under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repair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(no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more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than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30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days).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Entries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made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Ukrainian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English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block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letters.</w:t>
      </w:r>
    </w:p>
    <w:p w14:paraId="7A1600D3" w14:textId="008324E8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Information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about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shipowner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fully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accordance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document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confirming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right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fly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flag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(confirming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registration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vessel),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classification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certificate,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issued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recognized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organization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other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documents.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</w:p>
    <w:p w14:paraId="392AA154" w14:textId="3E5EAF44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distinctive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number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letters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maritime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case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when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does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not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have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IMO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number.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combined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absence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distinctive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number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letters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IMO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number,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unique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European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Number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Identification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indicated.</w:t>
      </w:r>
    </w:p>
    <w:p w14:paraId="337BE4F7" w14:textId="06952E1F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gross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tonnage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navigators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radio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operators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only.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length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combined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gross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tonnage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accordance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Tonnage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issued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accordance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Tonnage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Measurement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1969.</w:t>
      </w:r>
    </w:p>
    <w:p w14:paraId="330B9C37" w14:textId="27003707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length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fishing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shall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fishing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only.</w:t>
      </w:r>
    </w:p>
    <w:p w14:paraId="5F74C491" w14:textId="50E51ADC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power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propulsion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machinery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seagoing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engineers,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electro-technical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officers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fishing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engineers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only.</w:t>
      </w:r>
    </w:p>
    <w:p w14:paraId="1DA5DFAC" w14:textId="25FC5CA4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subject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Code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Safety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Using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Gases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Other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Low-flashpoint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Fuels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defined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rule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II-1/2.29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Safety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Life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1974,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column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«Power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propulsion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machinery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(kW)»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type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fuel.</w:t>
      </w:r>
    </w:p>
    <w:p w14:paraId="7F8279A9" w14:textId="5F71F450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capacity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crew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list.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brackets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which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capacity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rank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specified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Standards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Watchkeeping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1978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Standards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Watchkeeping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Fishing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Personnel,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1995,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capacity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corresponds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</w:p>
    <w:p w14:paraId="4B8240BB" w14:textId="4AD96203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column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«Trading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area,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maritime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ports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call»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other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cases,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column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not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filled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in):</w:t>
      </w:r>
    </w:p>
    <w:p w14:paraId="5EFA14FB" w14:textId="114ECC51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sheltered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case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only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ports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area,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inland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inland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waterways,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territorial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distance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up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3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nautical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miles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from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shore);</w:t>
      </w:r>
    </w:p>
    <w:p w14:paraId="3B03D33A" w14:textId="1C23442E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coastal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case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only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distance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up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20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nautical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miles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from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shore);</w:t>
      </w:r>
    </w:p>
    <w:p w14:paraId="1CCB1D15" w14:textId="6277A82D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combined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—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names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ports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called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vessel.</w:t>
      </w:r>
    </w:p>
    <w:p w14:paraId="37276D45" w14:textId="25A438A1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Seagoing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entering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information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number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total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full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months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days.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month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means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calendar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month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30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days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consisting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periods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less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than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month.</w:t>
      </w:r>
    </w:p>
    <w:p w14:paraId="7E97C435" w14:textId="1A47C3D8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column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«Seagoing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total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months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proofErr w:type="gramStart"/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days)»</w:t>
      </w:r>
      <w:proofErr w:type="gramEnd"/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also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period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(full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months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days)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navigation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polar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waters.</w:t>
      </w:r>
    </w:p>
    <w:p w14:paraId="1F4F24C9" w14:textId="29988E77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Each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(correction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record)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approved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signature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master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date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signing.</w:t>
      </w:r>
    </w:p>
    <w:p w14:paraId="3A42EC7D" w14:textId="4A8B61F1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validity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Seagoing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not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limited.</w:t>
      </w:r>
    </w:p>
    <w:p w14:paraId="34775D77" w14:textId="1B110437" w:rsidR="00015872" w:rsidRPr="002A0A29" w:rsidRDefault="00015872" w:rsidP="00015872">
      <w:pPr>
        <w:pStyle w:val="Ch61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(Сторінки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4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39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tbl>
      <w:tblPr>
        <w:tblW w:w="1509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1"/>
        <w:gridCol w:w="9214"/>
      </w:tblGrid>
      <w:tr w:rsidR="00015872" w:rsidRPr="002A0A29" w14:paraId="77D78517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4960D7" w14:textId="6B740ABA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Назва,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порт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реєстрації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судна</w:t>
            </w:r>
          </w:p>
          <w:p w14:paraId="3415044E" w14:textId="4B092D51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Name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and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type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vessel</w:t>
            </w:r>
            <w:proofErr w:type="spellEnd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port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registry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52E2E7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0A4F989D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19C702" w14:textId="77777777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Судновласник</w:t>
            </w:r>
          </w:p>
          <w:p w14:paraId="51F450BF" w14:textId="77777777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Shipowner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CA91FF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3FCC2BC1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9E829F" w14:textId="6C9EFAF1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ІМО</w:t>
            </w:r>
          </w:p>
          <w:p w14:paraId="1E05E176" w14:textId="70B13384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IMO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A71B38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04F039A0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B760FC" w14:textId="577ECEBD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Ідентифікаційний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літери</w:t>
            </w:r>
          </w:p>
          <w:p w14:paraId="14105D2B" w14:textId="401782A2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Distinctive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number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or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letters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D3083F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52E3F47F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DF4F59" w14:textId="23CDA141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Валова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місткість</w:t>
            </w:r>
          </w:p>
          <w:p w14:paraId="27F3C0DB" w14:textId="542AE48F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Gross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tonnage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3A5BE3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1DF430CE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278E99" w14:textId="6381EF87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Довжина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риболовного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судна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(м)</w:t>
            </w:r>
          </w:p>
          <w:p w14:paraId="1E962A9F" w14:textId="4B7A6B63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Length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the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fishing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vessel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(m)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EDE198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3301FB81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01053D" w14:textId="071D5A14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Потужність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головних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двигунів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(кВт)</w:t>
            </w:r>
          </w:p>
          <w:p w14:paraId="0E32BAB2" w14:textId="28279CDC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Power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main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propulsion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machinery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kW</w:t>
            </w:r>
            <w:proofErr w:type="spellEnd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3107B8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1701D564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1A5FA6" w14:textId="2A7BDCBA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Звання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посада</w:t>
            </w:r>
          </w:p>
          <w:p w14:paraId="04D450B4" w14:textId="428D352D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Rank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or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rating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8C45C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529BF92C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641A3F" w14:textId="43F953E2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роботи</w:t>
            </w:r>
          </w:p>
          <w:p w14:paraId="674FB036" w14:textId="792C9BB7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Date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and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place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enrolment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27F2D6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0CA4DD06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B2E985" w14:textId="05238CF1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закінчення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роботи</w:t>
            </w:r>
          </w:p>
          <w:p w14:paraId="1EB579AC" w14:textId="2E1F8C4B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Date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and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place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discharge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09739B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748C8B05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BFEF3F" w14:textId="5C690699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Загальний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стаж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(повні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дні)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14:paraId="7D4A02F9" w14:textId="199DEC86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Seagoing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service</w:t>
            </w:r>
            <w:proofErr w:type="spellEnd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total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in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months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and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days</w:t>
            </w:r>
            <w:proofErr w:type="spellEnd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1086A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2C89EFCA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BE27B7" w14:textId="7F5754A3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плавання,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морські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порти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заходження</w:t>
            </w:r>
          </w:p>
          <w:p w14:paraId="70067CB5" w14:textId="30F898F7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Trading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area</w:t>
            </w:r>
            <w:proofErr w:type="spellEnd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maritime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ports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call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B14CE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31B47F78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C0E0C4" w14:textId="30482FC5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Ім’я,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прізвище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підпис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капітана</w:t>
            </w:r>
          </w:p>
          <w:p w14:paraId="7C7B8482" w14:textId="3A44F786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Full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name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and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signature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the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97701B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15872" w:rsidRPr="002A0A29" w14:paraId="4AC21FDE" w14:textId="77777777" w:rsidTr="00015872">
        <w:trPr>
          <w:trHeight w:val="113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8AF941" w14:textId="4917F117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заповнення</w:t>
            </w:r>
          </w:p>
          <w:p w14:paraId="12892A94" w14:textId="680E6E78" w:rsidR="00015872" w:rsidRPr="002A0A29" w:rsidRDefault="00015872" w:rsidP="00434B7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Date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of</w:t>
            </w:r>
            <w:proofErr w:type="spellEnd"/>
            <w:r w:rsidR="006808D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completion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331BE6" w14:textId="77777777" w:rsidR="00015872" w:rsidRPr="002A0A29" w:rsidRDefault="00015872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7EEE50C7" w14:textId="77777777" w:rsidR="00015872" w:rsidRDefault="00015872" w:rsidP="00015872">
      <w:pPr>
        <w:pStyle w:val="Ch61"/>
        <w:suppressAutoHyphens/>
        <w:rPr>
          <w:rFonts w:ascii="Times New Roman" w:hAnsi="Times New Roman" w:cs="Times New Roman"/>
          <w:w w:val="100"/>
          <w:sz w:val="24"/>
          <w:szCs w:val="24"/>
        </w:rPr>
        <w:sectPr w:rsidR="00015872" w:rsidSect="00015872">
          <w:pgSz w:w="16838" w:h="11906" w:orient="landscape" w:code="9"/>
          <w:pgMar w:top="426" w:right="568" w:bottom="426" w:left="1134" w:header="709" w:footer="709" w:gutter="0"/>
          <w:cols w:space="708"/>
          <w:docGrid w:linePitch="360"/>
        </w:sectPr>
      </w:pPr>
    </w:p>
    <w:p w14:paraId="7A98A7F0" w14:textId="5BB01594" w:rsidR="00015872" w:rsidRPr="002A0A29" w:rsidRDefault="00015872" w:rsidP="00015872">
      <w:pPr>
        <w:pStyle w:val="Ch61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(Сторінки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40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>-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44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4D6F9427" w14:textId="3E44D63F" w:rsidR="00015872" w:rsidRPr="002A0A29" w:rsidRDefault="00015872" w:rsidP="00015872">
      <w:pPr>
        <w:pStyle w:val="Ch61"/>
        <w:suppressAutoHyphens/>
        <w:spacing w:before="34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6808D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відміток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Notes</w:t>
      </w:r>
      <w:proofErr w:type="spellEnd"/>
    </w:p>
    <w:p w14:paraId="4C9380A5" w14:textId="239ADA1A" w:rsidR="00015872" w:rsidRPr="002A0A29" w:rsidRDefault="00015872" w:rsidP="00015872">
      <w:pPr>
        <w:pStyle w:val="Ch61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(Остання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внутрішня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сторінка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обкладинки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Послужної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книжки</w:t>
      </w:r>
      <w:r w:rsidR="006808D1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моряка)</w:t>
      </w:r>
    </w:p>
    <w:p w14:paraId="51BB2A09" w14:textId="77544983" w:rsidR="00015872" w:rsidRPr="002A0A29" w:rsidRDefault="00015872" w:rsidP="00015872">
      <w:pPr>
        <w:pStyle w:val="Ch6"/>
        <w:suppressAutoHyphens/>
        <w:spacing w:before="34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used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enter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information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about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length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seagoing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holder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board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accordance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with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requirements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Standards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Watchkeeping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Seafarers,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1978,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International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Convention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Standards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Training,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Certification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Watchkeeping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Fishing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Vessel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Personnel,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1995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Merchant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Code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Ukraine.</w:t>
      </w:r>
    </w:p>
    <w:p w14:paraId="14486AEC" w14:textId="646D34AD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issued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Maritime,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Inland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Waterway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Transport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Ukraine.</w:t>
      </w:r>
    </w:p>
    <w:p w14:paraId="393A966F" w14:textId="0CFAA239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case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loss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Holder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inform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Maritime,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Inland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Waterway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Transport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Ukraine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e-mail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office@marad.gov.ua.</w:t>
      </w:r>
    </w:p>
    <w:p w14:paraId="17A9EABB" w14:textId="1C682EAD" w:rsidR="00015872" w:rsidRPr="002A0A29" w:rsidRDefault="00015872" w:rsidP="00015872">
      <w:pPr>
        <w:pStyle w:val="Ch6"/>
        <w:suppressAutoHyphens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you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have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found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Seafarer’s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Record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Book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are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not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Holder,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please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return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to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State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Service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for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Maritime,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Inland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Waterway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Transport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and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Shipping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Ukraine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at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the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address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indicated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on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its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official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website</w:t>
      </w:r>
      <w:r w:rsidR="006808D1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  <w:lang w:val="en-US"/>
        </w:rPr>
        <w:t>https://marad.gov.ua.</w:t>
      </w:r>
    </w:p>
    <w:p w14:paraId="57213FDE" w14:textId="6D82C3E6" w:rsidR="00F12C76" w:rsidRPr="006808D1" w:rsidRDefault="00015872" w:rsidP="006808D1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6808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6808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6808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6808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6808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6808D1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6808D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6808D1" w:rsidSect="00015872">
      <w:pgSz w:w="11906" w:h="16838" w:code="9"/>
      <w:pgMar w:top="568" w:right="42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EFAA" w14:textId="77777777" w:rsidR="00365C3A" w:rsidRDefault="00365C3A" w:rsidP="00C166FE">
      <w:pPr>
        <w:spacing w:after="0" w:line="240" w:lineRule="auto"/>
      </w:pPr>
      <w:r>
        <w:separator/>
      </w:r>
    </w:p>
  </w:endnote>
  <w:endnote w:type="continuationSeparator" w:id="0">
    <w:p w14:paraId="5A0DA4F0" w14:textId="77777777" w:rsidR="00365C3A" w:rsidRDefault="00365C3A" w:rsidP="00C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4499" w14:textId="77777777" w:rsidR="00365C3A" w:rsidRDefault="00365C3A" w:rsidP="00C166FE">
      <w:pPr>
        <w:spacing w:after="0" w:line="240" w:lineRule="auto"/>
      </w:pPr>
      <w:r>
        <w:separator/>
      </w:r>
    </w:p>
  </w:footnote>
  <w:footnote w:type="continuationSeparator" w:id="0">
    <w:p w14:paraId="5B28E8EC" w14:textId="77777777" w:rsidR="00365C3A" w:rsidRDefault="00365C3A" w:rsidP="00C1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72"/>
    <w:rsid w:val="00015872"/>
    <w:rsid w:val="00365C3A"/>
    <w:rsid w:val="006808D1"/>
    <w:rsid w:val="006C0B77"/>
    <w:rsid w:val="008242FF"/>
    <w:rsid w:val="00870751"/>
    <w:rsid w:val="008E2E89"/>
    <w:rsid w:val="00922C48"/>
    <w:rsid w:val="009328AF"/>
    <w:rsid w:val="00B039EE"/>
    <w:rsid w:val="00B915B7"/>
    <w:rsid w:val="00C166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E0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72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158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01587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01587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015872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015872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2">
    <w:name w:val="Стаття по центру (Ch_6 Міністерства)"/>
    <w:basedOn w:val="a"/>
    <w:next w:val="a"/>
    <w:uiPriority w:val="99"/>
    <w:rsid w:val="00015872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01587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TABL">
    <w:name w:val="Table (TABL)"/>
    <w:basedOn w:val="a"/>
    <w:uiPriority w:val="99"/>
    <w:rsid w:val="0001587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a4">
    <w:name w:val="Íåìàº"/>
    <w:uiPriority w:val="99"/>
    <w:rsid w:val="00015872"/>
    <w:rPr>
      <w:color w:val="000000"/>
      <w:w w:val="100"/>
    </w:rPr>
  </w:style>
  <w:style w:type="character" w:customStyle="1" w:styleId="Bold">
    <w:name w:val="Bold"/>
    <w:uiPriority w:val="99"/>
    <w:rsid w:val="00015872"/>
    <w:rPr>
      <w:b/>
      <w:u w:val="none"/>
      <w:vertAlign w:val="baseline"/>
    </w:rPr>
  </w:style>
  <w:style w:type="paragraph" w:styleId="a5">
    <w:name w:val="header"/>
    <w:basedOn w:val="a"/>
    <w:link w:val="a6"/>
    <w:uiPriority w:val="99"/>
    <w:unhideWhenUsed/>
    <w:rsid w:val="00C1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6FE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C1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6FE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marad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2023-09-27T09:04:00Z</dcterms:created>
  <dcterms:modified xsi:type="dcterms:W3CDTF">2023-09-27T13:37:00Z</dcterms:modified>
</cp:coreProperties>
</file>