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32" w:rsidRPr="006541BF" w:rsidRDefault="002A3332" w:rsidP="002A3332">
      <w:pPr>
        <w:pStyle w:val="ShapkaDocumentu"/>
        <w:rPr>
          <w:rFonts w:ascii="Times New Roman" w:hAnsi="Times New Roman"/>
          <w:sz w:val="24"/>
          <w:szCs w:val="24"/>
        </w:rPr>
      </w:pPr>
      <w:r w:rsidRPr="006541BF">
        <w:rPr>
          <w:rFonts w:ascii="Times New Roman" w:hAnsi="Times New Roman"/>
          <w:sz w:val="24"/>
          <w:szCs w:val="24"/>
        </w:rPr>
        <w:t>Додаток 8</w:t>
      </w:r>
      <w:r w:rsidRPr="006541BF">
        <w:rPr>
          <w:rFonts w:ascii="Times New Roman" w:hAnsi="Times New Roman"/>
          <w:sz w:val="24"/>
          <w:szCs w:val="24"/>
          <w:lang w:val="ru-RU"/>
        </w:rPr>
        <w:br/>
      </w:r>
      <w:r w:rsidRPr="006541BF">
        <w:rPr>
          <w:rFonts w:ascii="Times New Roman" w:hAnsi="Times New Roman"/>
          <w:sz w:val="24"/>
          <w:szCs w:val="24"/>
        </w:rPr>
        <w:t>до Порядку</w:t>
      </w:r>
    </w:p>
    <w:p w:rsidR="002A3332" w:rsidRPr="006541BF" w:rsidRDefault="002A3332" w:rsidP="002A3332">
      <w:pPr>
        <w:pStyle w:val="ShapkaDocumentu"/>
        <w:rPr>
          <w:rFonts w:ascii="Times New Roman" w:hAnsi="Times New Roman"/>
          <w:sz w:val="24"/>
          <w:szCs w:val="24"/>
        </w:rPr>
      </w:pPr>
      <w:r w:rsidRPr="006541BF">
        <w:rPr>
          <w:rFonts w:ascii="Times New Roman" w:hAnsi="Times New Roman"/>
          <w:sz w:val="24"/>
          <w:szCs w:val="24"/>
        </w:rPr>
        <w:t>Гриф обмеження доступу</w:t>
      </w:r>
      <w:r w:rsidRPr="006541BF">
        <w:rPr>
          <w:rFonts w:ascii="Times New Roman" w:hAnsi="Times New Roman"/>
          <w:sz w:val="24"/>
          <w:szCs w:val="24"/>
          <w:lang w:val="ru-RU"/>
        </w:rPr>
        <w:br/>
      </w:r>
      <w:r w:rsidRPr="006541BF">
        <w:rPr>
          <w:rFonts w:ascii="Times New Roman" w:hAnsi="Times New Roman"/>
          <w:sz w:val="24"/>
          <w:szCs w:val="24"/>
        </w:rPr>
        <w:t>(зазначається після заповнення)</w:t>
      </w:r>
    </w:p>
    <w:p w:rsidR="002A3332" w:rsidRPr="00394D62" w:rsidRDefault="002A3332" w:rsidP="002A3332">
      <w:pPr>
        <w:pStyle w:val="a4"/>
        <w:rPr>
          <w:rFonts w:ascii="Times New Roman" w:hAnsi="Times New Roman"/>
          <w:b w:val="0"/>
          <w:sz w:val="20"/>
        </w:rPr>
      </w:pPr>
      <w:r w:rsidRPr="00394D62">
        <w:rPr>
          <w:rFonts w:ascii="Times New Roman" w:hAnsi="Times New Roman"/>
          <w:b w:val="0"/>
          <w:sz w:val="28"/>
          <w:szCs w:val="28"/>
        </w:rPr>
        <w:t>ЗВІТ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8"/>
          <w:szCs w:val="28"/>
        </w:rPr>
        <w:t>про чисельність військовозобов’язаних, які заброньовані станом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8"/>
          <w:szCs w:val="28"/>
        </w:rPr>
        <w:t xml:space="preserve"> на __ ________ 20__ р.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</w:t>
      </w:r>
      <w:r w:rsidRPr="00394D6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94D62">
        <w:rPr>
          <w:rFonts w:ascii="Times New Roman" w:hAnsi="Times New Roman"/>
          <w:b w:val="0"/>
          <w:sz w:val="20"/>
        </w:rPr>
        <w:t>(найменування місцевого органу виконавчої влади)</w:t>
      </w:r>
    </w:p>
    <w:tbl>
      <w:tblPr>
        <w:tblW w:w="9572" w:type="dxa"/>
        <w:tblInd w:w="-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2840"/>
      </w:tblGrid>
      <w:tr w:rsidR="002A3332" w:rsidRPr="003F26F9" w:rsidTr="004907E0">
        <w:trPr>
          <w:trHeight w:val="710"/>
          <w:tblHeader/>
        </w:trPr>
        <w:tc>
          <w:tcPr>
            <w:tcW w:w="6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32" w:rsidRPr="003F26F9" w:rsidRDefault="002A3332" w:rsidP="004907E0">
            <w:pPr>
              <w:pStyle w:val="a3"/>
              <w:ind w:left="57" w:right="-4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332" w:rsidRPr="003F26F9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Чисельність військовозобов’язаних, які заброньовані</w:t>
            </w: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Усього за місцевим органом виконавчої влади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94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центральний апарат (апарат управління, структурні підрозділи) обласної, Київської та Севастопольської міських держадміністрацій чи обласної, Київської та Севастопольської міських військових/військово-цивільних адміністрацій (у разі їх утворення)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за галузевим напрямом, видами економічної діяльності: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агропромислове виробництво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48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паливно-енергетичний комплекс (атомна, нафтова, газова, нафтопереробна, вугільна, енергетична промисловість)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оборонно-промисловий комплекс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охорона здоров’я, виробництво лікарських засобів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освіта і наука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торгівля (оптова, роздрібна)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транспортні перевезення, логістика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48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інформаційні та телекомунікаційні послуги, послуги із захисту інформації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326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інші галузі промисловості (металургійна, деревообробна, космічна, авіаційна, хімічна, легка, харчова промисловість, будівництво і архітектура, машинобудування, приладобудування тощо)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інші галузі національної економіки, види економічної діяльності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3F26F9" w:rsidTr="004907E0">
        <w:trPr>
          <w:trHeight w:val="250"/>
        </w:trPr>
        <w:tc>
          <w:tcPr>
            <w:tcW w:w="6732" w:type="dxa"/>
            <w:shd w:val="clear" w:color="auto" w:fill="auto"/>
            <w:hideMark/>
          </w:tcPr>
          <w:p w:rsidR="002A3332" w:rsidRPr="003F26F9" w:rsidRDefault="002A3332" w:rsidP="004907E0">
            <w:pPr>
              <w:pStyle w:val="a3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Усього за органом місцевого самоврядування</w:t>
            </w:r>
          </w:p>
        </w:tc>
        <w:tc>
          <w:tcPr>
            <w:tcW w:w="284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332" w:rsidRDefault="002A3332" w:rsidP="002A333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1059" w:rsidRDefault="004D1059" w:rsidP="002A333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D1059" w:rsidRPr="00275B41" w:rsidRDefault="004D1059" w:rsidP="002A3332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74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580"/>
      </w:tblGrid>
      <w:tr w:rsidR="002A3332" w:rsidRPr="00B0040E" w:rsidTr="004907E0">
        <w:trPr>
          <w:trHeight w:val="20"/>
        </w:trPr>
        <w:tc>
          <w:tcPr>
            <w:tcW w:w="4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332" w:rsidRPr="003F26F9" w:rsidRDefault="002A3332" w:rsidP="004907E0">
            <w:pPr>
              <w:pStyle w:val="a3"/>
              <w:ind w:left="-210" w:righ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lastRenderedPageBreak/>
              <w:t>Професійна назва робіт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332" w:rsidRPr="003F26F9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Чисельність військовозобов’язаних, які заброньовані</w:t>
            </w:r>
          </w:p>
        </w:tc>
      </w:tr>
      <w:tr w:rsidR="002A3332" w:rsidRPr="00B0040E" w:rsidTr="004907E0">
        <w:trPr>
          <w:trHeight w:val="20"/>
        </w:trPr>
        <w:tc>
          <w:tcPr>
            <w:tcW w:w="4894" w:type="dxa"/>
            <w:tcBorders>
              <w:top w:val="single" w:sz="4" w:space="0" w:color="auto"/>
            </w:tcBorders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</w:tc>
        <w:tc>
          <w:tcPr>
            <w:tcW w:w="4580" w:type="dxa"/>
            <w:tcBorders>
              <w:top w:val="single" w:sz="4" w:space="0" w:color="auto"/>
            </w:tcBorders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B0040E" w:rsidTr="004907E0">
        <w:trPr>
          <w:trHeight w:val="20"/>
        </w:trPr>
        <w:tc>
          <w:tcPr>
            <w:tcW w:w="4894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Професіонали та фахівці</w:t>
            </w:r>
          </w:p>
        </w:tc>
        <w:tc>
          <w:tcPr>
            <w:tcW w:w="458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B0040E" w:rsidTr="004907E0">
        <w:trPr>
          <w:trHeight w:val="20"/>
        </w:trPr>
        <w:tc>
          <w:tcPr>
            <w:tcW w:w="4894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Технічні службовці</w:t>
            </w:r>
          </w:p>
        </w:tc>
        <w:tc>
          <w:tcPr>
            <w:tcW w:w="458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B0040E" w:rsidTr="004907E0">
        <w:trPr>
          <w:trHeight w:val="20"/>
        </w:trPr>
        <w:tc>
          <w:tcPr>
            <w:tcW w:w="4894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Інші</w:t>
            </w:r>
          </w:p>
        </w:tc>
        <w:tc>
          <w:tcPr>
            <w:tcW w:w="458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332" w:rsidRPr="00B0040E" w:rsidTr="004907E0">
        <w:trPr>
          <w:trHeight w:val="20"/>
        </w:trPr>
        <w:tc>
          <w:tcPr>
            <w:tcW w:w="4894" w:type="dxa"/>
            <w:shd w:val="clear" w:color="auto" w:fill="auto"/>
          </w:tcPr>
          <w:p w:rsidR="002A3332" w:rsidRPr="003F26F9" w:rsidRDefault="002A3332" w:rsidP="004907E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A3332" w:rsidRPr="003F26F9" w:rsidRDefault="002A3332" w:rsidP="004907E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6F9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580" w:type="dxa"/>
            <w:shd w:val="clear" w:color="auto" w:fill="auto"/>
          </w:tcPr>
          <w:p w:rsidR="002A3332" w:rsidRPr="003F26F9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332" w:rsidRPr="00275B41" w:rsidRDefault="002A3332" w:rsidP="002A3332">
      <w:pPr>
        <w:pStyle w:val="a3"/>
        <w:ind w:left="-284" w:right="-285"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675"/>
        <w:gridCol w:w="1912"/>
        <w:gridCol w:w="3384"/>
      </w:tblGrid>
      <w:tr w:rsidR="002A3332" w:rsidRPr="0047121B" w:rsidTr="004907E0">
        <w:tc>
          <w:tcPr>
            <w:tcW w:w="2344" w:type="pct"/>
            <w:shd w:val="clear" w:color="auto" w:fill="auto"/>
          </w:tcPr>
          <w:p w:rsidR="002A3332" w:rsidRPr="0047121B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sz w:val="20"/>
              </w:rPr>
              <w:t xml:space="preserve">місцевого </w:t>
            </w:r>
            <w:r w:rsidR="004D1059">
              <w:rPr>
                <w:rFonts w:ascii="Times New Roman" w:hAnsi="Times New Roman"/>
                <w:sz w:val="20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органу </w:t>
            </w:r>
            <w:r>
              <w:rPr>
                <w:rFonts w:ascii="Times New Roman" w:hAnsi="Times New Roman"/>
                <w:sz w:val="20"/>
              </w:rPr>
              <w:t>виконавчої</w:t>
            </w:r>
            <w:r w:rsidRPr="0047121B">
              <w:rPr>
                <w:rFonts w:ascii="Times New Roman" w:hAnsi="Times New Roman"/>
                <w:sz w:val="20"/>
              </w:rPr>
              <w:t xml:space="preserve"> влади)</w:t>
            </w:r>
          </w:p>
        </w:tc>
        <w:tc>
          <w:tcPr>
            <w:tcW w:w="959" w:type="pct"/>
            <w:shd w:val="clear" w:color="auto" w:fill="auto"/>
          </w:tcPr>
          <w:p w:rsidR="002A3332" w:rsidRPr="0047121B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:rsidR="002A3332" w:rsidRPr="000904AE" w:rsidRDefault="002A3332" w:rsidP="004907E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 </w:t>
            </w:r>
            <w:r w:rsidRPr="0047121B">
              <w:rPr>
                <w:rFonts w:ascii="Times New Roman" w:hAnsi="Times New Roman"/>
                <w:sz w:val="20"/>
              </w:rPr>
              <w:t>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:rsidR="002A3332" w:rsidRPr="00275B41" w:rsidRDefault="002A3332" w:rsidP="002A3332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2A3332" w:rsidRPr="00394D62" w:rsidRDefault="002A3332" w:rsidP="002A3332">
      <w:pPr>
        <w:pStyle w:val="a3"/>
        <w:ind w:left="1560" w:hanging="1134"/>
        <w:jc w:val="both"/>
        <w:rPr>
          <w:rFonts w:ascii="Times New Roman" w:hAnsi="Times New Roman"/>
          <w:sz w:val="22"/>
          <w:szCs w:val="22"/>
        </w:rPr>
      </w:pPr>
      <w:r w:rsidRPr="00394D62">
        <w:rPr>
          <w:rFonts w:ascii="Times New Roman" w:hAnsi="Times New Roman"/>
          <w:sz w:val="22"/>
          <w:szCs w:val="22"/>
        </w:rPr>
        <w:t>Примітки. 1. Таблиц</w:t>
      </w:r>
      <w:r>
        <w:rPr>
          <w:rFonts w:ascii="Times New Roman" w:hAnsi="Times New Roman"/>
          <w:sz w:val="22"/>
          <w:szCs w:val="22"/>
        </w:rPr>
        <w:t>і</w:t>
      </w:r>
      <w:r w:rsidRPr="00394D62">
        <w:rPr>
          <w:rFonts w:ascii="Times New Roman" w:hAnsi="Times New Roman"/>
          <w:sz w:val="22"/>
          <w:szCs w:val="22"/>
        </w:rPr>
        <w:t xml:space="preserve"> заповню</w:t>
      </w:r>
      <w:r>
        <w:rPr>
          <w:rFonts w:ascii="Times New Roman" w:hAnsi="Times New Roman"/>
          <w:sz w:val="22"/>
          <w:szCs w:val="22"/>
        </w:rPr>
        <w:t>ю</w:t>
      </w:r>
      <w:r w:rsidRPr="00394D62">
        <w:rPr>
          <w:rFonts w:ascii="Times New Roman" w:hAnsi="Times New Roman"/>
          <w:sz w:val="22"/>
          <w:szCs w:val="22"/>
        </w:rPr>
        <w:t>ться обласними, Київською та Севас</w:t>
      </w:r>
      <w:r>
        <w:rPr>
          <w:rFonts w:ascii="Times New Roman" w:hAnsi="Times New Roman"/>
          <w:sz w:val="22"/>
          <w:szCs w:val="22"/>
        </w:rPr>
        <w:t>топольською міськими держ</w:t>
      </w:r>
      <w:r w:rsidRPr="00394D62">
        <w:rPr>
          <w:rFonts w:ascii="Times New Roman" w:hAnsi="Times New Roman"/>
          <w:sz w:val="22"/>
          <w:szCs w:val="22"/>
        </w:rPr>
        <w:t xml:space="preserve">адміністраціями </w:t>
      </w:r>
      <w:r>
        <w:rPr>
          <w:rFonts w:ascii="Times New Roman" w:hAnsi="Times New Roman"/>
          <w:sz w:val="22"/>
          <w:szCs w:val="22"/>
        </w:rPr>
        <w:t>чи</w:t>
      </w:r>
      <w:r w:rsidRPr="00394D62">
        <w:rPr>
          <w:rFonts w:ascii="Times New Roman" w:hAnsi="Times New Roman"/>
          <w:sz w:val="22"/>
          <w:szCs w:val="22"/>
        </w:rPr>
        <w:t xml:space="preserve"> обласними, Київською та Севастопольською міськими військовими/військово-цивільними адміні</w:t>
      </w:r>
      <w:r>
        <w:rPr>
          <w:rFonts w:ascii="Times New Roman" w:hAnsi="Times New Roman"/>
          <w:sz w:val="22"/>
          <w:szCs w:val="22"/>
        </w:rPr>
        <w:t>страціями (у разі їх утворення)</w:t>
      </w:r>
      <w:r w:rsidRPr="00394D62">
        <w:rPr>
          <w:rFonts w:ascii="Times New Roman" w:hAnsi="Times New Roman"/>
          <w:sz w:val="22"/>
          <w:szCs w:val="22"/>
        </w:rPr>
        <w:t xml:space="preserve"> за списком військовозобов’язаних, які пропонуються до бронювання на період мобілізації та на воєнний час, </w:t>
      </w:r>
      <w:r>
        <w:rPr>
          <w:rFonts w:ascii="Times New Roman" w:hAnsi="Times New Roman"/>
          <w:sz w:val="22"/>
          <w:szCs w:val="22"/>
        </w:rPr>
        <w:t xml:space="preserve">щодо </w:t>
      </w:r>
      <w:r w:rsidRPr="00394D62">
        <w:rPr>
          <w:rFonts w:ascii="Times New Roman" w:hAnsi="Times New Roman"/>
          <w:sz w:val="22"/>
          <w:szCs w:val="22"/>
        </w:rPr>
        <w:t>яких видано накази Мінекономіки про бронювання військовозобов’язаних (продовження строку дії відстрочки від призову на військову службу під час мобілізації).</w:t>
      </w:r>
    </w:p>
    <w:p w:rsidR="002A3332" w:rsidRPr="00394D62" w:rsidRDefault="002A3332" w:rsidP="002A3332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 w:rsidRPr="00394D62">
        <w:rPr>
          <w:rFonts w:ascii="Times New Roman" w:hAnsi="Times New Roman"/>
          <w:sz w:val="22"/>
          <w:szCs w:val="22"/>
        </w:rPr>
        <w:t>2. У графі “Чисельність військовозобов’язаних, які заброньовані” зазначається загальна чисельність військовозобов’язаних, яким вид</w:t>
      </w:r>
      <w:r>
        <w:rPr>
          <w:rFonts w:ascii="Times New Roman" w:hAnsi="Times New Roman"/>
          <w:sz w:val="22"/>
          <w:szCs w:val="22"/>
        </w:rPr>
        <w:t xml:space="preserve">ано витяг з наказу Мінекономіки </w:t>
      </w:r>
      <w:r w:rsidRPr="00394D62">
        <w:rPr>
          <w:rFonts w:ascii="Times New Roman" w:hAnsi="Times New Roman"/>
          <w:sz w:val="22"/>
          <w:szCs w:val="22"/>
        </w:rPr>
        <w:t>про бронювання військовозобов’язаного.</w:t>
      </w:r>
    </w:p>
    <w:p w:rsidR="002A3332" w:rsidRPr="00394D62" w:rsidRDefault="002A3332" w:rsidP="002A3332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У позиції</w:t>
      </w:r>
      <w:r w:rsidRPr="00394D62">
        <w:rPr>
          <w:rFonts w:ascii="Times New Roman" w:hAnsi="Times New Roman"/>
          <w:sz w:val="22"/>
          <w:szCs w:val="22"/>
        </w:rPr>
        <w:t xml:space="preserve"> “Усього за місцевим органом виконавчої влади” зазначаються показники в цілому за відповідну адміністративно-територіальну одиницю </w:t>
      </w:r>
      <w:r>
        <w:rPr>
          <w:rFonts w:ascii="Times New Roman" w:hAnsi="Times New Roman"/>
          <w:sz w:val="22"/>
          <w:szCs w:val="22"/>
        </w:rPr>
        <w:br/>
      </w:r>
      <w:r w:rsidRPr="00394D62">
        <w:rPr>
          <w:rFonts w:ascii="Times New Roman" w:hAnsi="Times New Roman"/>
          <w:sz w:val="22"/>
          <w:szCs w:val="22"/>
        </w:rPr>
        <w:t>(з урахуванням військовозобов’язаних, відстрочку від призову яким надано наказами Мінекономіки</w:t>
      </w:r>
      <w:r>
        <w:rPr>
          <w:rFonts w:ascii="Times New Roman" w:hAnsi="Times New Roman"/>
          <w:sz w:val="22"/>
          <w:szCs w:val="22"/>
        </w:rPr>
        <w:t xml:space="preserve"> за поданням районних держ</w:t>
      </w:r>
      <w:r w:rsidRPr="00394D62">
        <w:rPr>
          <w:rFonts w:ascii="Times New Roman" w:hAnsi="Times New Roman"/>
          <w:sz w:val="22"/>
          <w:szCs w:val="22"/>
        </w:rPr>
        <w:t>адміністрацій або районних військових/військово-цивільних адміністрацій (у разі їх утворення).</w:t>
      </w:r>
    </w:p>
    <w:p w:rsidR="002A3332" w:rsidRDefault="002A3332" w:rsidP="002A3332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394D62">
        <w:rPr>
          <w:rFonts w:ascii="Times New Roman" w:hAnsi="Times New Roman"/>
          <w:sz w:val="22"/>
          <w:szCs w:val="22"/>
        </w:rPr>
        <w:t>. У таблиц</w:t>
      </w:r>
      <w:r>
        <w:rPr>
          <w:rFonts w:ascii="Times New Roman" w:hAnsi="Times New Roman"/>
          <w:sz w:val="22"/>
          <w:szCs w:val="22"/>
        </w:rPr>
        <w:t>ях не зазначає</w:t>
      </w:r>
      <w:r w:rsidRPr="00394D62">
        <w:rPr>
          <w:rFonts w:ascii="Times New Roman" w:hAnsi="Times New Roman"/>
          <w:sz w:val="22"/>
          <w:szCs w:val="22"/>
        </w:rPr>
        <w:t xml:space="preserve">ться чисельність військовозобов’язаних, заброньованих відповідно до переліків посад і професій військовозобов’язаних, які підлягають бронюванню на період мобілізації та на воєнний час, затверджених розпорядженням Кабінету Міністрів України від </w:t>
      </w:r>
      <w:r>
        <w:rPr>
          <w:rFonts w:ascii="Times New Roman" w:hAnsi="Times New Roman"/>
          <w:sz w:val="22"/>
          <w:szCs w:val="22"/>
        </w:rPr>
        <w:br/>
      </w:r>
      <w:r w:rsidRPr="00394D62"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 xml:space="preserve"> березня </w:t>
      </w:r>
      <w:r w:rsidRPr="00394D6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 xml:space="preserve"> р. № 493</w:t>
      </w:r>
      <w:r w:rsidRPr="00394D62">
        <w:rPr>
          <w:rFonts w:ascii="Times New Roman" w:hAnsi="Times New Roman"/>
          <w:sz w:val="22"/>
          <w:szCs w:val="22"/>
        </w:rPr>
        <w:t>.</w:t>
      </w:r>
    </w:p>
    <w:p w:rsidR="002A3332" w:rsidRDefault="002A3332" w:rsidP="002A3332">
      <w:pPr>
        <w:pStyle w:val="a3"/>
        <w:ind w:left="15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Під час заповнення графи “Професійна назва </w:t>
      </w:r>
      <w:proofErr w:type="spellStart"/>
      <w:r>
        <w:rPr>
          <w:rFonts w:ascii="Times New Roman" w:hAnsi="Times New Roman"/>
          <w:sz w:val="22"/>
          <w:szCs w:val="22"/>
        </w:rPr>
        <w:t>робітˮ</w:t>
      </w:r>
      <w:proofErr w:type="spellEnd"/>
      <w:r>
        <w:rPr>
          <w:rFonts w:ascii="Times New Roman" w:hAnsi="Times New Roman"/>
          <w:sz w:val="22"/>
          <w:szCs w:val="22"/>
        </w:rPr>
        <w:t xml:space="preserve"> зазначаються назви робіт, які наведені в Національному класифікаторі України “Класифікатор </w:t>
      </w:r>
      <w:proofErr w:type="spellStart"/>
      <w:r>
        <w:rPr>
          <w:rFonts w:ascii="Times New Roman" w:hAnsi="Times New Roman"/>
          <w:sz w:val="22"/>
          <w:szCs w:val="22"/>
        </w:rPr>
        <w:t>професійˮ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C74FAD" w:rsidRDefault="00C74FAD">
      <w:bookmarkStart w:id="0" w:name="_GoBack"/>
      <w:bookmarkEnd w:id="0"/>
    </w:p>
    <w:sectPr w:rsidR="00C74F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2"/>
    <w:rsid w:val="00044E1F"/>
    <w:rsid w:val="002A3332"/>
    <w:rsid w:val="00326A49"/>
    <w:rsid w:val="004D1059"/>
    <w:rsid w:val="005F0E22"/>
    <w:rsid w:val="00B114CB"/>
    <w:rsid w:val="00C74FAD"/>
    <w:rsid w:val="00D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D36"/>
  <w15:chartTrackingRefBased/>
  <w15:docId w15:val="{FB85CCE6-99A1-41EA-BF59-B9443C6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3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A333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A333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A333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4</cp:revision>
  <dcterms:created xsi:type="dcterms:W3CDTF">2023-02-06T08:17:00Z</dcterms:created>
  <dcterms:modified xsi:type="dcterms:W3CDTF">2023-02-06T12:07:00Z</dcterms:modified>
</cp:coreProperties>
</file>