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BA" w:rsidRPr="00C610F8" w:rsidRDefault="00701BBA" w:rsidP="00AD6E5E">
      <w:pPr>
        <w:spacing w:after="0"/>
        <w:ind w:left="785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610F8">
        <w:rPr>
          <w:rFonts w:ascii="Times New Roman" w:hAnsi="Times New Roman"/>
          <w:color w:val="000000"/>
          <w:sz w:val="24"/>
          <w:szCs w:val="24"/>
          <w:lang w:val="uk-UA"/>
        </w:rPr>
        <w:t>Додаток 11</w:t>
      </w:r>
      <w:r w:rsidRPr="00C610F8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610F8">
        <w:rPr>
          <w:rFonts w:ascii="Times New Roman" w:hAnsi="Times New Roman"/>
          <w:color w:val="000000"/>
          <w:sz w:val="24"/>
          <w:szCs w:val="24"/>
          <w:lang w:val="uk-UA"/>
        </w:rPr>
        <w:t>до Методології управління</w:t>
      </w:r>
      <w:r w:rsidRPr="00C610F8">
        <w:rPr>
          <w:rFonts w:ascii="Times New Roman" w:hAnsi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610F8">
        <w:rPr>
          <w:rFonts w:ascii="Times New Roman" w:hAnsi="Times New Roman"/>
          <w:color w:val="000000"/>
          <w:sz w:val="24"/>
          <w:szCs w:val="24"/>
          <w:lang w:val="uk-UA"/>
        </w:rPr>
        <w:t>корупційними ризиками</w:t>
      </w:r>
      <w:r w:rsidRPr="00C610F8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610F8">
        <w:rPr>
          <w:rFonts w:ascii="Times New Roman" w:hAnsi="Times New Roman"/>
          <w:color w:val="000000"/>
          <w:sz w:val="24"/>
          <w:szCs w:val="24"/>
          <w:lang w:val="uk-UA"/>
        </w:rPr>
        <w:t>(пункт 12 глави 4 розділу III)</w:t>
      </w:r>
    </w:p>
    <w:p w:rsidR="00701BBA" w:rsidRPr="00C610F8" w:rsidRDefault="00701BBA" w:rsidP="00C610F8">
      <w:pPr>
        <w:spacing w:after="0"/>
        <w:ind w:firstLine="240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1191"/>
      <w:bookmarkEnd w:id="0"/>
      <w:r w:rsidRPr="00C610F8">
        <w:rPr>
          <w:rFonts w:ascii="Times New Roman" w:hAnsi="Times New Roman"/>
          <w:color w:val="000000"/>
          <w:sz w:val="24"/>
          <w:szCs w:val="24"/>
          <w:lang w:val="uk-UA"/>
        </w:rPr>
        <w:t>ЗРАЗОК</w:t>
      </w:r>
    </w:p>
    <w:p w:rsidR="00701BBA" w:rsidRPr="00C610F8" w:rsidRDefault="00701BBA" w:rsidP="00AD6E5E">
      <w:pPr>
        <w:pStyle w:val="Heading3"/>
        <w:spacing w:before="120" w:after="0"/>
        <w:jc w:val="center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1" w:name="1192"/>
      <w:bookmarkEnd w:id="1"/>
      <w:r w:rsidRPr="00C610F8">
        <w:rPr>
          <w:rFonts w:ascii="Times New Roman" w:hAnsi="Times New Roman"/>
          <w:color w:val="000000"/>
          <w:sz w:val="24"/>
          <w:szCs w:val="24"/>
          <w:lang w:val="uk-UA"/>
        </w:rPr>
        <w:t>ЗАПОВНЕННЯ</w:t>
      </w:r>
      <w:r w:rsidRPr="00C610F8">
        <w:rPr>
          <w:rFonts w:ascii="Times New Roman" w:hAnsi="Times New Roman"/>
          <w:sz w:val="24"/>
          <w:szCs w:val="24"/>
          <w:lang w:val="uk-UA"/>
        </w:rPr>
        <w:br/>
      </w:r>
      <w:r w:rsidRPr="00C610F8">
        <w:rPr>
          <w:rFonts w:ascii="Times New Roman" w:hAnsi="Times New Roman"/>
          <w:color w:val="000000"/>
          <w:sz w:val="24"/>
          <w:szCs w:val="24"/>
          <w:lang w:val="uk-UA"/>
        </w:rPr>
        <w:t>реєстру ризиків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0A0"/>
      </w:tblPr>
      <w:tblGrid>
        <w:gridCol w:w="341"/>
        <w:gridCol w:w="951"/>
        <w:gridCol w:w="901"/>
        <w:gridCol w:w="1041"/>
        <w:gridCol w:w="1167"/>
        <w:gridCol w:w="1060"/>
        <w:gridCol w:w="732"/>
        <w:gridCol w:w="704"/>
        <w:gridCol w:w="704"/>
        <w:gridCol w:w="1043"/>
        <w:gridCol w:w="699"/>
        <w:gridCol w:w="1122"/>
        <w:gridCol w:w="561"/>
        <w:gridCol w:w="1309"/>
        <w:gridCol w:w="935"/>
        <w:gridCol w:w="1028"/>
        <w:gridCol w:w="940"/>
      </w:tblGrid>
      <w:tr w:rsidR="00701BBA" w:rsidRPr="00AD6E5E" w:rsidTr="00AD6E5E">
        <w:trPr>
          <w:trHeight w:val="45"/>
          <w:tblCellSpacing w:w="0" w:type="auto"/>
        </w:trPr>
        <w:tc>
          <w:tcPr>
            <w:tcW w:w="3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" w:name="1193"/>
            <w:bookmarkEnd w:id="2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№</w:t>
            </w:r>
          </w:p>
        </w:tc>
        <w:tc>
          <w:tcPr>
            <w:tcW w:w="9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" w:name="1194"/>
            <w:bookmarkEnd w:id="3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Функція, процес організації</w:t>
            </w:r>
          </w:p>
        </w:tc>
        <w:tc>
          <w:tcPr>
            <w:tcW w:w="9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" w:name="1195"/>
            <w:bookmarkEnd w:id="4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Корупційний ризик</w:t>
            </w:r>
          </w:p>
        </w:tc>
        <w:tc>
          <w:tcPr>
            <w:tcW w:w="10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" w:name="1196"/>
            <w:bookmarkEnd w:id="5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Зміст корупційного ризику</w:t>
            </w:r>
          </w:p>
        </w:tc>
        <w:tc>
          <w:tcPr>
            <w:tcW w:w="11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" w:name="1197"/>
            <w:bookmarkEnd w:id="6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Джерело(а) корупційного ризику</w:t>
            </w:r>
          </w:p>
        </w:tc>
        <w:tc>
          <w:tcPr>
            <w:tcW w:w="10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" w:name="1198"/>
            <w:bookmarkEnd w:id="7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Існуючі заходи контролю</w:t>
            </w:r>
          </w:p>
        </w:tc>
        <w:tc>
          <w:tcPr>
            <w:tcW w:w="214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" w:name="1199"/>
            <w:bookmarkEnd w:id="8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Аналіз корупційного ризику. Рівень корупційного ризику</w:t>
            </w:r>
          </w:p>
        </w:tc>
        <w:tc>
          <w:tcPr>
            <w:tcW w:w="10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" w:name="1200"/>
            <w:bookmarkEnd w:id="9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Заходи впливу на корупційний ризик та етапи їх виконання</w:t>
            </w:r>
          </w:p>
        </w:tc>
        <w:tc>
          <w:tcPr>
            <w:tcW w:w="6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" w:name="1201"/>
            <w:bookmarkEnd w:id="10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Терміни (строки) виконання заходів впливу на корупційний ризик</w:t>
            </w:r>
          </w:p>
        </w:tc>
        <w:tc>
          <w:tcPr>
            <w:tcW w:w="11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" w:name="1202"/>
            <w:bookmarkEnd w:id="11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" w:name="1203"/>
            <w:bookmarkEnd w:id="12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Необхідні ресурси</w:t>
            </w:r>
          </w:p>
        </w:tc>
        <w:tc>
          <w:tcPr>
            <w:tcW w:w="130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" w:name="1204"/>
            <w:bookmarkEnd w:id="13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Індика-тори викона-ння заходів впливу на корупційний ризик</w:t>
            </w:r>
          </w:p>
        </w:tc>
        <w:tc>
          <w:tcPr>
            <w:tcW w:w="2903" w:type="dxa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" w:name="1205"/>
            <w:bookmarkEnd w:id="14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Моніторинг виконання заходів впливу на корупційні ризики</w:t>
            </w:r>
          </w:p>
        </w:tc>
      </w:tr>
      <w:tr w:rsidR="00701BBA" w:rsidRPr="00AD6E5E" w:rsidTr="00AD6E5E">
        <w:trPr>
          <w:trHeight w:val="517"/>
          <w:tblCellSpacing w:w="0" w:type="auto"/>
        </w:trPr>
        <w:tc>
          <w:tcPr>
            <w:tcW w:w="3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" w:name="1206"/>
            <w:bookmarkEnd w:id="15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Рівень імовірності реалізації корупційного ризику</w:t>
            </w:r>
            <w:r w:rsidRPr="00AD6E5E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 xml:space="preserve"> (бал "х")</w:t>
            </w:r>
          </w:p>
        </w:tc>
        <w:tc>
          <w:tcPr>
            <w:tcW w:w="7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" w:name="1207"/>
            <w:bookmarkEnd w:id="16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Рівень наслідків від реалізації корупційного ризику</w:t>
            </w:r>
            <w:r w:rsidRPr="00AD6E5E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 xml:space="preserve"> (бал "у")</w:t>
            </w:r>
          </w:p>
        </w:tc>
        <w:tc>
          <w:tcPr>
            <w:tcW w:w="7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" w:name="1208"/>
            <w:bookmarkEnd w:id="17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Рівень корупційного ризику</w:t>
            </w:r>
            <w:r w:rsidRPr="00AD6E5E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 xml:space="preserve"> (бал "х"ґ бал "у")</w:t>
            </w:r>
          </w:p>
        </w:tc>
        <w:tc>
          <w:tcPr>
            <w:tcW w:w="104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03" w:type="dxa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</w:tr>
      <w:tr w:rsidR="00701BBA" w:rsidRPr="00AD6E5E" w:rsidTr="00AD6E5E">
        <w:trPr>
          <w:cantSplit/>
          <w:trHeight w:val="2751"/>
          <w:tblCellSpacing w:w="0" w:type="auto"/>
        </w:trPr>
        <w:tc>
          <w:tcPr>
            <w:tcW w:w="3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9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" w:name="1209"/>
            <w:bookmarkEnd w:id="18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Фактичний термін (строк) виконання заходів впливу на корупційний ризик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" w:name="1210"/>
            <w:bookmarkEnd w:id="19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Стан виконання заходів впливу на корупційний ризик (виконано / не виконано / вико-нано частково)</w:t>
            </w: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701BBA" w:rsidRPr="00AD6E5E" w:rsidRDefault="00701BBA" w:rsidP="00AD6E5E">
            <w:pPr>
              <w:spacing w:after="0"/>
              <w:ind w:left="113" w:right="113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" w:name="1211"/>
            <w:bookmarkEnd w:id="20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Опис результатів виконання заходів впливу на корупційний ризик або інформація про причини невиконання</w:t>
            </w:r>
          </w:p>
        </w:tc>
      </w:tr>
      <w:tr w:rsidR="00701BBA" w:rsidRPr="00AD6E5E" w:rsidTr="00AD6E5E">
        <w:trPr>
          <w:trHeight w:val="45"/>
          <w:tblCellSpacing w:w="0" w:type="auto"/>
        </w:trPr>
        <w:tc>
          <w:tcPr>
            <w:tcW w:w="3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" w:name="1212"/>
            <w:bookmarkEnd w:id="21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" w:name="1213"/>
            <w:bookmarkEnd w:id="22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9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" w:name="1214"/>
            <w:bookmarkEnd w:id="23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10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" w:name="1215"/>
            <w:bookmarkEnd w:id="24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" w:name="1216"/>
            <w:bookmarkEnd w:id="25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10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" w:name="1217"/>
            <w:bookmarkEnd w:id="26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7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" w:name="1218"/>
            <w:bookmarkEnd w:id="27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7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" w:name="1219"/>
            <w:bookmarkEnd w:id="28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7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" w:name="1220"/>
            <w:bookmarkEnd w:id="29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" w:name="1221"/>
            <w:bookmarkEnd w:id="30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6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" w:name="1222"/>
            <w:bookmarkEnd w:id="31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11</w:t>
            </w:r>
          </w:p>
        </w:tc>
        <w:tc>
          <w:tcPr>
            <w:tcW w:w="11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2" w:name="1223"/>
            <w:bookmarkEnd w:id="32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3" w:name="1224"/>
            <w:bookmarkEnd w:id="33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13</w:t>
            </w:r>
          </w:p>
        </w:tc>
        <w:tc>
          <w:tcPr>
            <w:tcW w:w="13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4" w:name="1225"/>
            <w:bookmarkEnd w:id="34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14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5" w:name="1226"/>
            <w:bookmarkEnd w:id="35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6" w:name="1227"/>
            <w:bookmarkEnd w:id="36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16</w:t>
            </w: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0B4EE3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7" w:name="1228"/>
            <w:bookmarkEnd w:id="37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17</w:t>
            </w:r>
          </w:p>
        </w:tc>
      </w:tr>
      <w:tr w:rsidR="00701BBA" w:rsidRPr="00AD6E5E" w:rsidTr="00AD6E5E">
        <w:trPr>
          <w:trHeight w:val="45"/>
          <w:tblCellSpacing w:w="0" w:type="auto"/>
        </w:trPr>
        <w:tc>
          <w:tcPr>
            <w:tcW w:w="3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8" w:name="1229"/>
            <w:bookmarkEnd w:id="38"/>
          </w:p>
        </w:tc>
        <w:tc>
          <w:tcPr>
            <w:tcW w:w="95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9" w:name="1230"/>
            <w:bookmarkEnd w:id="39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Планування закупівель, формування тендерної документації</w:t>
            </w:r>
          </w:p>
        </w:tc>
        <w:tc>
          <w:tcPr>
            <w:tcW w:w="9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0" w:name="1231"/>
            <w:bookmarkEnd w:id="40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Можливість завищення очікуваної вартості закупівлі</w:t>
            </w:r>
          </w:p>
        </w:tc>
        <w:tc>
          <w:tcPr>
            <w:tcW w:w="10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1" w:name="1232"/>
            <w:bookmarkEnd w:id="41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</w:t>
            </w:r>
          </w:p>
        </w:tc>
        <w:tc>
          <w:tcPr>
            <w:tcW w:w="11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2" w:name="1233"/>
            <w:bookmarkEnd w:id="42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Дискреційні повноваження щодо розрахунку очікуваної вартості закупівлі</w:t>
            </w:r>
            <w:r w:rsidRPr="00AD6E5E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Недоброчесність посадових осіб</w:t>
            </w:r>
          </w:p>
        </w:tc>
        <w:tc>
          <w:tcPr>
            <w:tcW w:w="10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3" w:name="1234"/>
            <w:bookmarkEnd w:id="43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Контроль з боку уповноваженої особи із закупівель. Моніторинг процедури закупівлі Державною аудиторською службою України</w:t>
            </w:r>
          </w:p>
        </w:tc>
        <w:tc>
          <w:tcPr>
            <w:tcW w:w="7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4" w:name="1235"/>
            <w:bookmarkEnd w:id="44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Середній 2</w:t>
            </w:r>
          </w:p>
        </w:tc>
        <w:tc>
          <w:tcPr>
            <w:tcW w:w="7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5" w:name="1236"/>
            <w:bookmarkEnd w:id="45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Високий 3</w:t>
            </w:r>
          </w:p>
        </w:tc>
        <w:tc>
          <w:tcPr>
            <w:tcW w:w="7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6" w:name="1237"/>
            <w:bookmarkEnd w:id="46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Високий 6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7" w:name="1238"/>
            <w:bookmarkEnd w:id="47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Моніторинг цін при здійсненні закупівель, з обов'язковим наданням результатів моніторингу у складі обґрунтування необхідності внесення закупівлі до Річного плану</w:t>
            </w:r>
          </w:p>
        </w:tc>
        <w:tc>
          <w:tcPr>
            <w:tcW w:w="6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78447E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8" w:name="1239"/>
            <w:bookmarkEnd w:id="48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9" w:name="1240"/>
            <w:bookmarkEnd w:id="49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Відповідальний структурний підрозділ, який ініціює закупівлю</w:t>
            </w:r>
          </w:p>
        </w:tc>
        <w:tc>
          <w:tcPr>
            <w:tcW w:w="5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0" w:name="1241"/>
            <w:bookmarkEnd w:id="50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У межах наявних ресурсів</w:t>
            </w:r>
          </w:p>
        </w:tc>
        <w:tc>
          <w:tcPr>
            <w:tcW w:w="13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1" w:name="1242"/>
            <w:bookmarkEnd w:id="51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 обґрунтуванні необхідності внесення закупівлі до Річного плану, яке подано уповноваженому із закупівель, керівнику апарату організації, наведені результати моніторингу цін щодо предмета закупівлі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2" w:name="1243"/>
            <w:bookmarkEnd w:id="52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Виконано щоразу перед проведенням процедури закупівлі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3" w:name="1244"/>
            <w:bookmarkEnd w:id="53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4" w:name="1245"/>
            <w:bookmarkEnd w:id="54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Виконано щодо 100 % процедур закупівель, проведених організацією за звітний період</w:t>
            </w:r>
          </w:p>
        </w:tc>
      </w:tr>
      <w:tr w:rsidR="00701BBA" w:rsidRPr="00AD6E5E" w:rsidTr="00AD6E5E">
        <w:trPr>
          <w:trHeight w:val="45"/>
          <w:tblCellSpacing w:w="0" w:type="auto"/>
        </w:trPr>
        <w:tc>
          <w:tcPr>
            <w:tcW w:w="3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5" w:name="1246"/>
            <w:bookmarkEnd w:id="55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Використання аналітичних модулів для моніторингу цін</w:t>
            </w:r>
          </w:p>
        </w:tc>
        <w:tc>
          <w:tcPr>
            <w:tcW w:w="6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6" w:name="1247"/>
            <w:bookmarkEnd w:id="56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Перед проведенням закупівлі</w:t>
            </w:r>
          </w:p>
        </w:tc>
        <w:tc>
          <w:tcPr>
            <w:tcW w:w="11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7" w:name="1248"/>
            <w:bookmarkEnd w:id="57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Відповідальний структурний підрозділ, який ініціює закупівлю</w:t>
            </w:r>
            <w:r w:rsidRPr="00AD6E5E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Уповноважений підрозділ</w:t>
            </w:r>
          </w:p>
        </w:tc>
        <w:tc>
          <w:tcPr>
            <w:tcW w:w="56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C610F8">
            <w:pPr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8" w:name="1250"/>
            <w:bookmarkEnd w:id="58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 обґрунтуванні необхідності внесення закупівлі до Річного плану наведені результати моніторинга цін щодо предмету закупівлі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9" w:name="1251"/>
            <w:bookmarkEnd w:id="59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Виконано щоразу перед проведенням процедури закупівлі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0" w:name="1252"/>
            <w:bookmarkEnd w:id="60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1" w:name="1253"/>
            <w:bookmarkEnd w:id="61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Виконано щодо 100 % процедур закупівель, проведених організацією за звітний період</w:t>
            </w:r>
          </w:p>
        </w:tc>
      </w:tr>
      <w:tr w:rsidR="00701BBA" w:rsidRPr="00AD6E5E" w:rsidTr="00AD6E5E">
        <w:trPr>
          <w:trHeight w:val="45"/>
          <w:tblCellSpacing w:w="0" w:type="auto"/>
        </w:trPr>
        <w:tc>
          <w:tcPr>
            <w:tcW w:w="3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0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167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0B4EE3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2" w:name="1254"/>
            <w:bookmarkEnd w:id="62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Використання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 лютого 2020 року № 275</w:t>
            </w:r>
          </w:p>
        </w:tc>
        <w:tc>
          <w:tcPr>
            <w:tcW w:w="6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3" w:name="1255"/>
            <w:bookmarkEnd w:id="63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Перед проведенням закупівлі</w:t>
            </w:r>
          </w:p>
        </w:tc>
        <w:tc>
          <w:tcPr>
            <w:tcW w:w="11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4" w:name="1256"/>
            <w:bookmarkEnd w:id="64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Відповідальний структурний підрозділ, який ініціює закупівлю</w:t>
            </w:r>
            <w:r w:rsidRPr="00AD6E5E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Уповноважений із закупівель</w:t>
            </w:r>
          </w:p>
        </w:tc>
        <w:tc>
          <w:tcPr>
            <w:tcW w:w="561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01BBA" w:rsidRPr="00AD6E5E" w:rsidRDefault="00701BBA" w:rsidP="00C610F8">
            <w:pPr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5" w:name="1258"/>
            <w:bookmarkEnd w:id="65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Формула розрахунку очікуваної вартості предмета закупівлі відповідає Примірній методиці</w:t>
            </w:r>
          </w:p>
        </w:tc>
        <w:tc>
          <w:tcPr>
            <w:tcW w:w="9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6" w:name="1259"/>
            <w:bookmarkEnd w:id="66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Виконано щоразу перед проведенням процедури закупівлі</w:t>
            </w:r>
          </w:p>
        </w:tc>
        <w:tc>
          <w:tcPr>
            <w:tcW w:w="10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7" w:name="1260"/>
            <w:bookmarkEnd w:id="67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9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01BBA" w:rsidRPr="00AD6E5E" w:rsidRDefault="00701BBA" w:rsidP="00C610F8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8" w:name="1261"/>
            <w:bookmarkEnd w:id="68"/>
            <w:r w:rsidRPr="00AD6E5E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Виконано щодо 100 % процедур закупівель, проведених організацією за звітний період</w:t>
            </w:r>
          </w:p>
        </w:tc>
      </w:tr>
    </w:tbl>
    <w:p w:rsidR="00701BBA" w:rsidRPr="00C610F8" w:rsidRDefault="00701BBA">
      <w:pPr>
        <w:rPr>
          <w:lang w:val="uk-UA"/>
        </w:rPr>
      </w:pPr>
    </w:p>
    <w:sectPr w:rsidR="00701BBA" w:rsidRPr="00C610F8" w:rsidSect="00AD6E5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F8"/>
    <w:rsid w:val="000B4EE3"/>
    <w:rsid w:val="001B46D8"/>
    <w:rsid w:val="001C1AF1"/>
    <w:rsid w:val="006F12B1"/>
    <w:rsid w:val="00701BBA"/>
    <w:rsid w:val="007366B8"/>
    <w:rsid w:val="0078447E"/>
    <w:rsid w:val="008C2237"/>
    <w:rsid w:val="008E3D2B"/>
    <w:rsid w:val="00A30C53"/>
    <w:rsid w:val="00A769EF"/>
    <w:rsid w:val="00A934DA"/>
    <w:rsid w:val="00AD6E5E"/>
    <w:rsid w:val="00C22661"/>
    <w:rsid w:val="00C610F8"/>
    <w:rsid w:val="00CA0037"/>
    <w:rsid w:val="00CF2500"/>
    <w:rsid w:val="00D02389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F8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0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610F8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483</Words>
  <Characters>2757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2022-03-29T19:50:00Z</dcterms:created>
  <dcterms:modified xsi:type="dcterms:W3CDTF">2022-03-30T15:58:00Z</dcterms:modified>
</cp:coreProperties>
</file>