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490"/>
        <w:gridCol w:w="5715"/>
      </w:tblGrid>
      <w:tr w:rsidR="003020E7" w:rsidRPr="007A074E" w:rsidTr="00BB7265">
        <w:tc>
          <w:tcPr>
            <w:tcW w:w="2200" w:type="pct"/>
          </w:tcPr>
          <w:p w:rsidR="003020E7" w:rsidRPr="007A074E" w:rsidRDefault="003020E7" w:rsidP="00D47AF4">
            <w:pPr>
              <w:rPr>
                <w:lang w:val="uk-UA" w:eastAsia="uk-UA"/>
              </w:rPr>
            </w:pPr>
          </w:p>
        </w:tc>
        <w:tc>
          <w:tcPr>
            <w:tcW w:w="2800" w:type="pct"/>
          </w:tcPr>
          <w:p w:rsidR="003020E7" w:rsidRPr="00656486" w:rsidRDefault="0051713E" w:rsidP="00D47AF4">
            <w:pPr>
              <w:jc w:val="both"/>
              <w:rPr>
                <w:sz w:val="28"/>
                <w:lang w:eastAsia="uk-UA"/>
              </w:rPr>
            </w:pPr>
            <w:r>
              <w:rPr>
                <w:sz w:val="28"/>
                <w:lang w:val="uk-UA" w:eastAsia="uk-UA"/>
              </w:rPr>
              <w:t>Додаток 1</w:t>
            </w:r>
            <w:r w:rsidRPr="00656486">
              <w:rPr>
                <w:sz w:val="28"/>
                <w:lang w:eastAsia="uk-UA"/>
              </w:rPr>
              <w:t>2</w:t>
            </w:r>
          </w:p>
          <w:p w:rsidR="003020E7" w:rsidRPr="007A074E" w:rsidRDefault="003020E7" w:rsidP="00D47AF4">
            <w:pPr>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3020E7" w:rsidRPr="007A074E" w:rsidRDefault="003020E7" w:rsidP="00D47AF4">
            <w:pPr>
              <w:jc w:val="both"/>
              <w:rPr>
                <w:lang w:val="uk-UA" w:eastAsia="uk-UA"/>
              </w:rPr>
            </w:pPr>
            <w:r w:rsidRPr="007A074E">
              <w:rPr>
                <w:sz w:val="28"/>
                <w:lang w:val="uk-UA" w:eastAsia="uk-UA"/>
              </w:rPr>
              <w:t>(пункти 3.7, 7.1)</w:t>
            </w:r>
          </w:p>
        </w:tc>
      </w:tr>
    </w:tbl>
    <w:p w:rsidR="003020E7" w:rsidRPr="007A074E" w:rsidRDefault="003020E7" w:rsidP="00007DBC">
      <w:pPr>
        <w:jc w:val="center"/>
        <w:rPr>
          <w:b/>
          <w:sz w:val="28"/>
          <w:szCs w:val="28"/>
          <w:lang w:val="uk-UA"/>
        </w:rPr>
      </w:pPr>
    </w:p>
    <w:p w:rsidR="003020E7" w:rsidRPr="007A074E" w:rsidRDefault="003020E7" w:rsidP="00007DBC">
      <w:pPr>
        <w:jc w:val="center"/>
        <w:rPr>
          <w:sz w:val="28"/>
          <w:szCs w:val="28"/>
          <w:lang w:val="uk-UA"/>
        </w:rPr>
      </w:pPr>
      <w:r w:rsidRPr="007A074E">
        <w:rPr>
          <w:sz w:val="28"/>
          <w:szCs w:val="28"/>
          <w:lang w:val="uk-UA"/>
        </w:rPr>
        <w:t>ПЕРЕЛІК ПИТАНЬ</w:t>
      </w:r>
    </w:p>
    <w:p w:rsidR="003020E7" w:rsidRPr="007A074E" w:rsidRDefault="003020E7" w:rsidP="00007DBC">
      <w:pPr>
        <w:pStyle w:val="a9"/>
        <w:spacing w:before="0" w:beforeAutospacing="0" w:after="0" w:afterAutospacing="0"/>
        <w:jc w:val="center"/>
        <w:rPr>
          <w:sz w:val="28"/>
          <w:szCs w:val="28"/>
          <w:lang w:val="uk-UA"/>
        </w:rPr>
      </w:pPr>
      <w:r w:rsidRPr="007A074E">
        <w:rPr>
          <w:sz w:val="28"/>
          <w:szCs w:val="28"/>
          <w:lang w:val="uk-UA"/>
        </w:rPr>
        <w:t>для перевірки дотримання вимог законодавства та ліцензійних умов провадження господарської діяльності з транспортування нафти, нафтопродуктів магістральним трубопроводом</w:t>
      </w:r>
    </w:p>
    <w:p w:rsidR="003020E7" w:rsidRPr="00915B6A" w:rsidRDefault="003020E7" w:rsidP="00007DBC">
      <w:pPr>
        <w:pStyle w:val="a3"/>
        <w:tabs>
          <w:tab w:val="left" w:pos="1134"/>
        </w:tabs>
        <w:spacing w:before="60" w:after="60"/>
        <w:ind w:left="0" w:firstLine="709"/>
        <w:jc w:val="both"/>
        <w:rPr>
          <w:bCs/>
          <w:sz w:val="12"/>
          <w:szCs w:val="28"/>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3454"/>
        <w:gridCol w:w="1905"/>
        <w:gridCol w:w="508"/>
        <w:gridCol w:w="508"/>
        <w:gridCol w:w="508"/>
        <w:gridCol w:w="2676"/>
      </w:tblGrid>
      <w:tr w:rsidR="003020E7" w:rsidRPr="007A074E" w:rsidTr="00BB7265">
        <w:trPr>
          <w:jc w:val="center"/>
        </w:trPr>
        <w:tc>
          <w:tcPr>
            <w:tcW w:w="308" w:type="pct"/>
            <w:vMerge w:val="restart"/>
            <w:vAlign w:val="center"/>
          </w:tcPr>
          <w:p w:rsidR="003020E7" w:rsidRPr="007A074E" w:rsidRDefault="003020E7" w:rsidP="00D47AF4">
            <w:pPr>
              <w:rPr>
                <w:lang w:val="uk-UA"/>
              </w:rPr>
            </w:pPr>
            <w:r w:rsidRPr="007A074E">
              <w:rPr>
                <w:lang w:val="uk-UA"/>
              </w:rPr>
              <w:t>№ з/п</w:t>
            </w:r>
          </w:p>
        </w:tc>
        <w:tc>
          <w:tcPr>
            <w:tcW w:w="1699" w:type="pct"/>
            <w:vMerge w:val="restart"/>
            <w:vAlign w:val="center"/>
          </w:tcPr>
          <w:p w:rsidR="003020E7" w:rsidRPr="007A074E" w:rsidRDefault="003020E7" w:rsidP="00D47AF4">
            <w:pPr>
              <w:jc w:val="center"/>
              <w:rPr>
                <w:lang w:val="uk-UA"/>
              </w:rPr>
            </w:pPr>
            <w:r w:rsidRPr="007A074E">
              <w:rPr>
                <w:bCs/>
                <w:lang w:val="uk-UA"/>
              </w:rPr>
              <w:t>Питання щодо дотримання суб’єктом господарювання вимог законодавства України та ліцензійних умов</w:t>
            </w:r>
          </w:p>
        </w:tc>
        <w:tc>
          <w:tcPr>
            <w:tcW w:w="914" w:type="pct"/>
            <w:vMerge w:val="restart"/>
            <w:vAlign w:val="center"/>
          </w:tcPr>
          <w:p w:rsidR="003020E7" w:rsidRPr="007A074E" w:rsidRDefault="003020E7" w:rsidP="00D47AF4">
            <w:pPr>
              <w:jc w:val="center"/>
              <w:rPr>
                <w:lang w:val="uk-UA"/>
              </w:rPr>
            </w:pPr>
            <w:r w:rsidRPr="007A074E">
              <w:rPr>
                <w:lang w:val="uk-UA"/>
              </w:rPr>
              <w:t>Позиція суб’єкта господарювання щодо негативного впливу вимоги законодавства (від 1 до 4 балів)*</w:t>
            </w:r>
          </w:p>
        </w:tc>
        <w:tc>
          <w:tcPr>
            <w:tcW w:w="761" w:type="pct"/>
            <w:gridSpan w:val="3"/>
            <w:vAlign w:val="center"/>
          </w:tcPr>
          <w:p w:rsidR="003020E7" w:rsidRPr="007A074E" w:rsidRDefault="003020E7" w:rsidP="00D47AF4">
            <w:pPr>
              <w:jc w:val="center"/>
              <w:rPr>
                <w:lang w:val="uk-UA"/>
              </w:rPr>
            </w:pPr>
            <w:r w:rsidRPr="007A074E">
              <w:rPr>
                <w:lang w:val="uk-UA"/>
              </w:rPr>
              <w:t>Відповіді на питання</w:t>
            </w:r>
          </w:p>
        </w:tc>
        <w:tc>
          <w:tcPr>
            <w:tcW w:w="1318" w:type="pct"/>
            <w:vMerge w:val="restart"/>
            <w:vAlign w:val="center"/>
          </w:tcPr>
          <w:p w:rsidR="003020E7" w:rsidRPr="007A074E" w:rsidRDefault="003020E7" w:rsidP="00D47AF4">
            <w:pPr>
              <w:jc w:val="center"/>
              <w:rPr>
                <w:bCs/>
                <w:lang w:val="uk-UA"/>
              </w:rPr>
            </w:pPr>
            <w:r w:rsidRPr="007A074E">
              <w:rPr>
                <w:lang w:val="uk-UA"/>
              </w:rPr>
              <w:t>Нормативне обґрунтування</w:t>
            </w:r>
          </w:p>
        </w:tc>
      </w:tr>
      <w:tr w:rsidR="003020E7" w:rsidRPr="007A074E" w:rsidTr="00BB7265">
        <w:trPr>
          <w:cantSplit/>
          <w:trHeight w:val="1889"/>
          <w:jc w:val="center"/>
        </w:trPr>
        <w:tc>
          <w:tcPr>
            <w:tcW w:w="308" w:type="pct"/>
            <w:vMerge/>
            <w:tcBorders>
              <w:bottom w:val="nil"/>
            </w:tcBorders>
            <w:vAlign w:val="center"/>
          </w:tcPr>
          <w:p w:rsidR="003020E7" w:rsidRPr="007A074E" w:rsidRDefault="003020E7" w:rsidP="00D47AF4">
            <w:pPr>
              <w:rPr>
                <w:lang w:val="uk-UA"/>
              </w:rPr>
            </w:pPr>
          </w:p>
        </w:tc>
        <w:tc>
          <w:tcPr>
            <w:tcW w:w="1699" w:type="pct"/>
            <w:vMerge/>
            <w:tcBorders>
              <w:bottom w:val="nil"/>
            </w:tcBorders>
            <w:vAlign w:val="center"/>
          </w:tcPr>
          <w:p w:rsidR="003020E7" w:rsidRPr="007A074E" w:rsidRDefault="003020E7" w:rsidP="00D47AF4">
            <w:pPr>
              <w:jc w:val="both"/>
              <w:rPr>
                <w:bCs/>
                <w:lang w:val="uk-UA"/>
              </w:rPr>
            </w:pPr>
          </w:p>
        </w:tc>
        <w:tc>
          <w:tcPr>
            <w:tcW w:w="914" w:type="pct"/>
            <w:vMerge/>
            <w:tcBorders>
              <w:bottom w:val="nil"/>
            </w:tcBorders>
            <w:vAlign w:val="center"/>
          </w:tcPr>
          <w:p w:rsidR="003020E7" w:rsidRPr="007A074E" w:rsidRDefault="003020E7" w:rsidP="00D47AF4">
            <w:pPr>
              <w:rPr>
                <w:lang w:val="uk-UA"/>
              </w:rPr>
            </w:pPr>
          </w:p>
        </w:tc>
        <w:tc>
          <w:tcPr>
            <w:tcW w:w="254" w:type="pct"/>
            <w:textDirection w:val="btLr"/>
            <w:vAlign w:val="center"/>
          </w:tcPr>
          <w:p w:rsidR="003020E7" w:rsidRPr="007A074E" w:rsidRDefault="003020E7" w:rsidP="00D47AF4">
            <w:pPr>
              <w:ind w:left="-57" w:right="-57"/>
              <w:jc w:val="center"/>
              <w:rPr>
                <w:lang w:val="uk-UA"/>
              </w:rPr>
            </w:pPr>
            <w:r w:rsidRPr="007A074E">
              <w:rPr>
                <w:lang w:val="uk-UA"/>
              </w:rPr>
              <w:t>так</w:t>
            </w:r>
          </w:p>
        </w:tc>
        <w:tc>
          <w:tcPr>
            <w:tcW w:w="254" w:type="pct"/>
            <w:textDirection w:val="btLr"/>
            <w:vAlign w:val="center"/>
          </w:tcPr>
          <w:p w:rsidR="003020E7" w:rsidRPr="007A074E" w:rsidRDefault="003020E7" w:rsidP="00D47AF4">
            <w:pPr>
              <w:ind w:left="-57" w:right="-57"/>
              <w:jc w:val="center"/>
              <w:rPr>
                <w:lang w:val="uk-UA"/>
              </w:rPr>
            </w:pPr>
            <w:r w:rsidRPr="007A074E">
              <w:rPr>
                <w:lang w:val="uk-UA"/>
              </w:rPr>
              <w:t>ні</w:t>
            </w:r>
          </w:p>
        </w:tc>
        <w:tc>
          <w:tcPr>
            <w:tcW w:w="254" w:type="pct"/>
            <w:textDirection w:val="btLr"/>
            <w:vAlign w:val="center"/>
          </w:tcPr>
          <w:p w:rsidR="003020E7" w:rsidRPr="007A074E" w:rsidRDefault="003020E7" w:rsidP="00D47AF4">
            <w:pPr>
              <w:ind w:left="-57" w:right="-57"/>
              <w:jc w:val="center"/>
              <w:rPr>
                <w:lang w:val="uk-UA"/>
              </w:rPr>
            </w:pPr>
            <w:r w:rsidRPr="007A074E">
              <w:rPr>
                <w:lang w:val="uk-UA"/>
              </w:rPr>
              <w:t>не розглядалося</w:t>
            </w:r>
          </w:p>
        </w:tc>
        <w:tc>
          <w:tcPr>
            <w:tcW w:w="1318" w:type="pct"/>
            <w:vMerge/>
            <w:tcBorders>
              <w:bottom w:val="nil"/>
            </w:tcBorders>
            <w:vAlign w:val="center"/>
          </w:tcPr>
          <w:p w:rsidR="003020E7" w:rsidRPr="007A074E" w:rsidRDefault="003020E7" w:rsidP="00D47AF4">
            <w:pPr>
              <w:rPr>
                <w:lang w:val="uk-UA"/>
              </w:rPr>
            </w:pPr>
          </w:p>
        </w:tc>
      </w:tr>
      <w:tr w:rsidR="003020E7" w:rsidRPr="007A074E" w:rsidTr="00BB7265">
        <w:trPr>
          <w:jc w:val="center"/>
        </w:trPr>
        <w:tc>
          <w:tcPr>
            <w:tcW w:w="5000" w:type="pct"/>
            <w:gridSpan w:val="7"/>
            <w:vAlign w:val="center"/>
          </w:tcPr>
          <w:p w:rsidR="003020E7" w:rsidRPr="007A074E" w:rsidRDefault="003020E7" w:rsidP="00D47AF4">
            <w:pPr>
              <w:jc w:val="center"/>
              <w:rPr>
                <w:lang w:val="uk-UA"/>
              </w:rPr>
            </w:pPr>
            <w:r w:rsidRPr="007A074E">
              <w:rPr>
                <w:lang w:val="uk-UA"/>
              </w:rPr>
              <w:t>1. Загальні питання</w:t>
            </w:r>
          </w:p>
        </w:tc>
      </w:tr>
      <w:tr w:rsidR="003020E7" w:rsidRPr="00656486" w:rsidTr="00BB7265">
        <w:trPr>
          <w:jc w:val="center"/>
        </w:trPr>
        <w:tc>
          <w:tcPr>
            <w:tcW w:w="308" w:type="pct"/>
            <w:vAlign w:val="center"/>
          </w:tcPr>
          <w:p w:rsidR="003020E7" w:rsidRPr="007A074E" w:rsidRDefault="003020E7" w:rsidP="00D47AF4">
            <w:pPr>
              <w:rPr>
                <w:lang w:val="uk-UA"/>
              </w:rPr>
            </w:pPr>
            <w:r w:rsidRPr="007A074E">
              <w:rPr>
                <w:lang w:val="uk-UA"/>
              </w:rPr>
              <w:t>1.1</w:t>
            </w:r>
          </w:p>
        </w:tc>
        <w:tc>
          <w:tcPr>
            <w:tcW w:w="1699" w:type="pct"/>
            <w:vAlign w:val="center"/>
          </w:tcPr>
          <w:p w:rsidR="003020E7" w:rsidRPr="007A074E" w:rsidRDefault="003020E7" w:rsidP="00D47AF4">
            <w:pPr>
              <w:jc w:val="both"/>
              <w:rPr>
                <w:lang w:val="uk-UA"/>
              </w:rPr>
            </w:pPr>
            <w:r w:rsidRPr="007A074E">
              <w:rPr>
                <w:lang w:val="uk-UA"/>
              </w:rPr>
              <w:t>Забезпечено (за відсутності передбачених законодавством підстав для відмови у проведенні перевірки) допуск членів комісії з перевірки до її здійснення та присутність керівника ліцензіата, його заступника або іншої уповноваженої особи під час проведення НКРЕКП перевірки дотримання ліцензіатом вимог цих Ліцензійних умов та нормативно-правових актів, що регулюють функціонування ринку природного газу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6 пункту 2.3 глави 2 Ліцензійних умов провадження господарської діяльності з транспортування природного газу, затверджених постановою Національної комісії, що здійснює державне регулювання у сферах енергетики та комунальних послуг, від </w:t>
            </w:r>
            <w:r>
              <w:rPr>
                <w:lang w:val="uk-UA"/>
              </w:rPr>
              <w:br/>
            </w:r>
            <w:r w:rsidRPr="007A074E">
              <w:rPr>
                <w:lang w:val="uk-UA"/>
              </w:rPr>
              <w:t>16 лютого 2017 року № 201 (далі – Ліцензійні умови)</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w:t>
            </w:r>
          </w:p>
        </w:tc>
        <w:tc>
          <w:tcPr>
            <w:tcW w:w="1699" w:type="pct"/>
            <w:vAlign w:val="center"/>
          </w:tcPr>
          <w:p w:rsidR="003020E7" w:rsidRPr="007A074E" w:rsidRDefault="003020E7" w:rsidP="00D47AF4">
            <w:pPr>
              <w:jc w:val="both"/>
              <w:rPr>
                <w:lang w:val="uk-UA"/>
              </w:rPr>
            </w:pPr>
            <w:r>
              <w:rPr>
                <w:lang w:val="uk-UA"/>
              </w:rPr>
              <w:t>З</w:t>
            </w:r>
            <w:r w:rsidRPr="007A074E">
              <w:rPr>
                <w:lang w:val="uk-UA"/>
              </w:rPr>
              <w:t>абезпечено зберігання протягом строку дії ліцензії документів, копії яких подавалися до НКРЕКП відповідно до вимог законодавства України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1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w:t>
            </w:r>
          </w:p>
        </w:tc>
        <w:tc>
          <w:tcPr>
            <w:tcW w:w="1699" w:type="pct"/>
            <w:vAlign w:val="center"/>
          </w:tcPr>
          <w:p w:rsidR="003020E7" w:rsidRPr="007A074E" w:rsidRDefault="003020E7" w:rsidP="00D47AF4">
            <w:pPr>
              <w:tabs>
                <w:tab w:val="left" w:pos="0"/>
                <w:tab w:val="left" w:pos="1080"/>
                <w:tab w:val="left" w:pos="1134"/>
              </w:tabs>
              <w:jc w:val="both"/>
              <w:rPr>
                <w:lang w:val="uk-UA"/>
              </w:rPr>
            </w:pPr>
            <w:r w:rsidRPr="007A074E">
              <w:rPr>
                <w:lang w:val="uk-UA" w:eastAsia="uk-UA"/>
              </w:rPr>
              <w:t>Повідомл</w:t>
            </w:r>
            <w:r>
              <w:rPr>
                <w:lang w:val="uk-UA" w:eastAsia="uk-UA"/>
              </w:rPr>
              <w:t>ено</w:t>
            </w:r>
            <w:r w:rsidRPr="007A074E">
              <w:rPr>
                <w:lang w:val="uk-UA" w:eastAsia="uk-UA"/>
              </w:rPr>
              <w:t xml:space="preserve"> </w:t>
            </w:r>
            <w:r w:rsidRPr="007A074E">
              <w:rPr>
                <w:lang w:val="uk-UA"/>
              </w:rPr>
              <w:t xml:space="preserve">НКРЕКП про всі зміни даних, які були зазначені в його документах, що додавалися до заяви про отримання ліцензії (крім </w:t>
            </w:r>
            <w:r w:rsidRPr="007A074E">
              <w:rPr>
                <w:lang w:val="uk-UA"/>
              </w:rPr>
              <w:lastRenderedPageBreak/>
              <w:t>документів</w:t>
            </w:r>
            <w:r>
              <w:rPr>
                <w:lang w:val="uk-UA"/>
              </w:rPr>
              <w:t>, доданих</w:t>
            </w:r>
            <w:r w:rsidRPr="007A074E">
              <w:rPr>
                <w:lang w:val="uk-UA"/>
              </w:rPr>
              <w:t xml:space="preserve"> до заяви щодо встановлення тарифу на послуги транспортування природного газу), у строк не пізніше одного місяця з дня настання таких змін</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1.4</w:t>
            </w:r>
          </w:p>
        </w:tc>
        <w:tc>
          <w:tcPr>
            <w:tcW w:w="1699" w:type="pct"/>
            <w:vAlign w:val="center"/>
          </w:tcPr>
          <w:p w:rsidR="003020E7" w:rsidRPr="007A074E" w:rsidRDefault="003020E7" w:rsidP="00D47AF4">
            <w:pPr>
              <w:jc w:val="both"/>
              <w:rPr>
                <w:lang w:val="uk-UA"/>
              </w:rPr>
            </w:pPr>
            <w:r w:rsidRPr="007A074E">
              <w:rPr>
                <w:lang w:val="uk-UA"/>
              </w:rPr>
              <w:t xml:space="preserve">Провадження ліцензованої діяльності лише за допомогою засобів та за місцем провадження діяльності ліцензіата, </w:t>
            </w:r>
            <w:r>
              <w:rPr>
                <w:lang w:val="uk-UA"/>
              </w:rPr>
              <w:t xml:space="preserve">які </w:t>
            </w:r>
            <w:r w:rsidRPr="007A074E">
              <w:rPr>
                <w:lang w:val="uk-UA"/>
              </w:rPr>
              <w:t>зазначен</w:t>
            </w:r>
            <w:r>
              <w:rPr>
                <w:lang w:val="uk-UA"/>
              </w:rPr>
              <w:t>і</w:t>
            </w:r>
            <w:r w:rsidRPr="007A074E">
              <w:rPr>
                <w:lang w:val="uk-UA"/>
              </w:rPr>
              <w:t xml:space="preserve"> у документах, що додавались до заяви про отримання ліцензії (з урахуванням змін до документів, поданих ліцензіатом до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3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w:t>
            </w:r>
          </w:p>
        </w:tc>
        <w:tc>
          <w:tcPr>
            <w:tcW w:w="1699" w:type="pct"/>
            <w:vAlign w:val="center"/>
          </w:tcPr>
          <w:p w:rsidR="003020E7" w:rsidRPr="007A074E" w:rsidRDefault="003020E7" w:rsidP="00D47AF4">
            <w:pPr>
              <w:jc w:val="both"/>
              <w:rPr>
                <w:lang w:val="uk-UA"/>
              </w:rPr>
            </w:pPr>
            <w:r w:rsidRPr="007A074E">
              <w:rPr>
                <w:lang w:val="uk-UA"/>
              </w:rPr>
              <w:t>Виконання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нафтогазовому комплексі, у тому числі безаварійної та безперебійної роботи газотранспортної системи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1.6</w:t>
            </w:r>
          </w:p>
        </w:tc>
        <w:tc>
          <w:tcPr>
            <w:tcW w:w="1699" w:type="pct"/>
            <w:vAlign w:val="center"/>
          </w:tcPr>
          <w:p w:rsidR="003020E7" w:rsidRPr="007A074E" w:rsidRDefault="003020E7" w:rsidP="00D47AF4">
            <w:pPr>
              <w:jc w:val="both"/>
              <w:rPr>
                <w:lang w:val="uk-UA"/>
              </w:rPr>
            </w:pPr>
            <w:r w:rsidRPr="007A074E">
              <w:rPr>
                <w:lang w:val="uk-UA"/>
              </w:rPr>
              <w:t>У разі планового або позапланового припинення (у зв'язку з неможливістю використання матеріально-технічної бази) провадження ліцензованої діяльності загалом або за певним місцем провадження ліцензованої діяльності ліцензіат повідомляє сторону, з якою укладено договір транспортування природного газу, у встановлений договором строк про дату і причини припинення ліцензованої діяльності із визначенням приблизної дати відновлення її провадження</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5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1.7</w:t>
            </w:r>
          </w:p>
        </w:tc>
        <w:tc>
          <w:tcPr>
            <w:tcW w:w="1699" w:type="pct"/>
            <w:vAlign w:val="center"/>
          </w:tcPr>
          <w:p w:rsidR="003020E7" w:rsidRPr="007A074E" w:rsidRDefault="003020E7" w:rsidP="00D47AF4">
            <w:pPr>
              <w:jc w:val="both"/>
              <w:rPr>
                <w:lang w:val="uk-UA"/>
              </w:rPr>
            </w:pPr>
            <w:r w:rsidRPr="007A074E">
              <w:rPr>
                <w:lang w:val="uk-UA"/>
              </w:rPr>
              <w:t>Виконання Національного плану дій, затвердженого центральним органом виконавчої влади, що забезпечує формування та реалізацію державної політики в нафтогазовому комплексі, та погодженого з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7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1.8</w:t>
            </w:r>
          </w:p>
        </w:tc>
        <w:tc>
          <w:tcPr>
            <w:tcW w:w="1699" w:type="pct"/>
            <w:vAlign w:val="center"/>
          </w:tcPr>
          <w:p w:rsidR="003020E7" w:rsidRPr="007A074E" w:rsidRDefault="003020E7" w:rsidP="00D47AF4">
            <w:pPr>
              <w:jc w:val="both"/>
              <w:rPr>
                <w:lang w:val="uk-UA"/>
              </w:rPr>
            </w:pPr>
            <w:r>
              <w:rPr>
                <w:lang w:val="uk-UA"/>
              </w:rPr>
              <w:t>З</w:t>
            </w:r>
            <w:r w:rsidRPr="007A074E">
              <w:rPr>
                <w:lang w:val="uk-UA"/>
              </w:rPr>
              <w:t xml:space="preserve">абезпечено за зверненням суб'єкта ринку природного газу (замовника) його доступ до </w:t>
            </w:r>
            <w:r w:rsidRPr="007A074E">
              <w:rPr>
                <w:lang w:val="uk-UA"/>
              </w:rPr>
              <w:lastRenderedPageBreak/>
              <w:t>газотранспортної системи, крім випадків, визначених нормативно-правовими актами, що регулюють діяльність на ринку природного газу. Ліцензіат зобов'язаний повідомити про відмову в доступі до газотранспортної системи (із зазначенням причин відмови) суб'єкта ринку природного газу та НКРЕКП протягом п'яти робочих днів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8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1.9</w:t>
            </w:r>
          </w:p>
        </w:tc>
        <w:tc>
          <w:tcPr>
            <w:tcW w:w="1699" w:type="pct"/>
            <w:vAlign w:val="center"/>
          </w:tcPr>
          <w:p w:rsidR="003020E7" w:rsidRPr="007A074E" w:rsidRDefault="003020E7" w:rsidP="00D47AF4">
            <w:pPr>
              <w:jc w:val="both"/>
              <w:rPr>
                <w:lang w:val="uk-UA"/>
              </w:rPr>
            </w:pPr>
            <w:r w:rsidRPr="007A074E">
              <w:rPr>
                <w:lang w:val="uk-UA"/>
              </w:rPr>
              <w:t>Забезпечення за зверненням суб'єкта ринку природного газу (замовника) його приєднання до газотранспортної системи за наявності технічної можливості в порядку, встановленому чинним Кодексом газотранспортної системи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9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1.10</w:t>
            </w:r>
          </w:p>
        </w:tc>
        <w:tc>
          <w:tcPr>
            <w:tcW w:w="1699" w:type="pct"/>
            <w:vAlign w:val="center"/>
          </w:tcPr>
          <w:p w:rsidR="003020E7" w:rsidRPr="007A074E" w:rsidRDefault="003020E7" w:rsidP="00D47AF4">
            <w:pPr>
              <w:jc w:val="both"/>
              <w:rPr>
                <w:lang w:val="uk-UA"/>
              </w:rPr>
            </w:pPr>
            <w:r w:rsidRPr="007A074E">
              <w:rPr>
                <w:lang w:val="uk-UA"/>
              </w:rPr>
              <w:t>Ліцензіат не допускає дискримінаці</w:t>
            </w:r>
            <w:r>
              <w:rPr>
                <w:lang w:val="uk-UA"/>
              </w:rPr>
              <w:t>ї</w:t>
            </w:r>
            <w:r w:rsidRPr="007A074E">
              <w:rPr>
                <w:lang w:val="uk-UA"/>
              </w:rPr>
              <w:t xml:space="preserve"> замовників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10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1.11</w:t>
            </w:r>
          </w:p>
        </w:tc>
        <w:tc>
          <w:tcPr>
            <w:tcW w:w="1699" w:type="pct"/>
            <w:vAlign w:val="center"/>
          </w:tcPr>
          <w:p w:rsidR="003020E7" w:rsidRPr="007A074E" w:rsidRDefault="003020E7" w:rsidP="00D47AF4">
            <w:pPr>
              <w:jc w:val="both"/>
              <w:rPr>
                <w:lang w:val="uk-UA"/>
              </w:rPr>
            </w:pPr>
            <w:r w:rsidRPr="007A074E">
              <w:rPr>
                <w:lang w:val="uk-UA"/>
              </w:rPr>
              <w:t>Надання оператору газорозподільної системи, оператору газосховища, оператору установки LNG інформаці</w:t>
            </w:r>
            <w:r>
              <w:rPr>
                <w:lang w:val="uk-UA"/>
              </w:rPr>
              <w:t>ї</w:t>
            </w:r>
            <w:r w:rsidRPr="007A074E">
              <w:rPr>
                <w:lang w:val="uk-UA"/>
              </w:rPr>
              <w:t>, необхідн</w:t>
            </w:r>
            <w:r>
              <w:rPr>
                <w:lang w:val="uk-UA"/>
              </w:rPr>
              <w:t>ої</w:t>
            </w:r>
            <w:r w:rsidRPr="007A074E">
              <w:rPr>
                <w:lang w:val="uk-UA"/>
              </w:rPr>
              <w:t xml:space="preserve">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Законом України «Про ринок природного газу», або відповідних договорів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11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1.12</w:t>
            </w:r>
          </w:p>
        </w:tc>
        <w:tc>
          <w:tcPr>
            <w:tcW w:w="1699" w:type="pct"/>
            <w:vAlign w:val="center"/>
          </w:tcPr>
          <w:p w:rsidR="003020E7" w:rsidRPr="007A074E" w:rsidRDefault="003020E7" w:rsidP="00D47AF4">
            <w:pPr>
              <w:jc w:val="both"/>
              <w:rPr>
                <w:lang w:val="uk-UA"/>
              </w:rPr>
            </w:pPr>
            <w:r w:rsidRPr="007A074E">
              <w:rPr>
                <w:lang w:val="uk-UA"/>
              </w:rPr>
              <w:t>Ліцензіатом сплачуються щоквартально, протягом перших 30 днів кварталу, наступного за звітним, внески на регулювання, що визначаються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12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1.13</w:t>
            </w:r>
          </w:p>
        </w:tc>
        <w:tc>
          <w:tcPr>
            <w:tcW w:w="1699" w:type="pct"/>
            <w:vAlign w:val="center"/>
          </w:tcPr>
          <w:p w:rsidR="003020E7" w:rsidRPr="007A074E" w:rsidRDefault="003020E7" w:rsidP="00D47AF4">
            <w:pPr>
              <w:jc w:val="both"/>
              <w:rPr>
                <w:lang w:val="uk-UA"/>
              </w:rPr>
            </w:pPr>
            <w:r w:rsidRPr="007A074E">
              <w:rPr>
                <w:lang w:val="uk-UA"/>
              </w:rPr>
              <w:t>Забезпечення замовників інформацією, необхідною для швидкого та економного доступу до газотранспортної системи</w:t>
            </w:r>
            <w:r>
              <w:rPr>
                <w:lang w:val="uk-UA"/>
              </w:rPr>
              <w:t>,</w:t>
            </w:r>
            <w:r w:rsidRPr="007A074E">
              <w:rPr>
                <w:lang w:val="uk-UA"/>
              </w:rPr>
              <w:t xml:space="preserve"> відповідно до законодавства, у зрозумілій і чіткій формі та у недискримінаційний спосіб</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13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1.14</w:t>
            </w:r>
          </w:p>
        </w:tc>
        <w:tc>
          <w:tcPr>
            <w:tcW w:w="1699" w:type="pct"/>
            <w:vAlign w:val="center"/>
          </w:tcPr>
          <w:p w:rsidR="003020E7" w:rsidRPr="007A074E" w:rsidRDefault="003020E7" w:rsidP="00D47AF4">
            <w:pPr>
              <w:jc w:val="both"/>
              <w:rPr>
                <w:lang w:val="uk-UA"/>
              </w:rPr>
            </w:pPr>
            <w:r w:rsidRPr="007A074E">
              <w:rPr>
                <w:lang w:val="uk-UA"/>
              </w:rPr>
              <w:t xml:space="preserve">Забезпечення конфіденційності інформації, що містить комерційну цінність, яка була </w:t>
            </w:r>
            <w:r w:rsidRPr="007A074E">
              <w:rPr>
                <w:lang w:val="uk-UA"/>
              </w:rPr>
              <w:lastRenderedPageBreak/>
              <w:t>отримана ліцензіатом у процесі провадження господарської діяльності</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14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1.15</w:t>
            </w:r>
          </w:p>
        </w:tc>
        <w:tc>
          <w:tcPr>
            <w:tcW w:w="1699" w:type="pct"/>
            <w:vAlign w:val="center"/>
          </w:tcPr>
          <w:p w:rsidR="003020E7" w:rsidRPr="007A074E" w:rsidRDefault="003020E7" w:rsidP="00D47AF4">
            <w:pPr>
              <w:jc w:val="both"/>
              <w:rPr>
                <w:lang w:val="uk-UA"/>
              </w:rPr>
            </w:pPr>
            <w:r w:rsidRPr="007A074E">
              <w:rPr>
                <w:lang w:val="uk-UA"/>
              </w:rPr>
              <w:t>Ліцензіат вживає заходів до запобігання розголошенню інформації про власну господарську діяльність, що може становити комерційну цінність для інших осіб</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15</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1.16</w:t>
            </w:r>
          </w:p>
        </w:tc>
        <w:tc>
          <w:tcPr>
            <w:tcW w:w="1699" w:type="pct"/>
            <w:vAlign w:val="center"/>
          </w:tcPr>
          <w:p w:rsidR="003020E7" w:rsidRPr="007A074E" w:rsidRDefault="003020E7" w:rsidP="00D47AF4">
            <w:pPr>
              <w:jc w:val="both"/>
              <w:rPr>
                <w:lang w:val="uk-UA"/>
              </w:rPr>
            </w:pPr>
            <w:r w:rsidRPr="007A074E">
              <w:rPr>
                <w:lang w:val="uk-UA"/>
              </w:rPr>
              <w:t>Ліцензіат розміщує на своєму вебсайті у недискримінаційний спосіб інформацію, що стимулюватиме розвиток ринку природного газу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16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1.17</w:t>
            </w:r>
          </w:p>
        </w:tc>
        <w:tc>
          <w:tcPr>
            <w:tcW w:w="1699" w:type="pct"/>
            <w:vAlign w:val="center"/>
          </w:tcPr>
          <w:p w:rsidR="003020E7" w:rsidRPr="007A074E" w:rsidRDefault="003020E7" w:rsidP="00D47AF4">
            <w:pPr>
              <w:jc w:val="both"/>
              <w:rPr>
                <w:lang w:val="uk-UA"/>
              </w:rPr>
            </w:pPr>
            <w:r w:rsidRPr="007A074E">
              <w:rPr>
                <w:lang w:val="uk-UA"/>
              </w:rPr>
              <w:t>Надання послуги транспортування природного газу за тарифами, встановленими НКРЕКП згідно з методологією визначення тарифів на послуги транспортування природного газу для точок входу і точок виходу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17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1.18</w:t>
            </w:r>
          </w:p>
        </w:tc>
        <w:tc>
          <w:tcPr>
            <w:tcW w:w="1699" w:type="pct"/>
            <w:vAlign w:val="center"/>
          </w:tcPr>
          <w:p w:rsidR="003020E7" w:rsidRPr="007A074E" w:rsidRDefault="003020E7" w:rsidP="00D47AF4">
            <w:pPr>
              <w:jc w:val="both"/>
              <w:rPr>
                <w:lang w:val="uk-UA"/>
              </w:rPr>
            </w:pPr>
            <w:r w:rsidRPr="007A074E">
              <w:rPr>
                <w:lang w:val="uk-UA"/>
              </w:rPr>
              <w:t>Використання коштів, отриманих за рахунок діяльності з транспортування природного газу, за цільовим призначенням та забезпеч</w:t>
            </w:r>
            <w:r>
              <w:rPr>
                <w:lang w:val="uk-UA"/>
              </w:rPr>
              <w:t>ення</w:t>
            </w:r>
            <w:r w:rsidRPr="007A074E">
              <w:rPr>
                <w:lang w:val="uk-UA"/>
              </w:rPr>
              <w:t xml:space="preserve"> дотримання принципів здійснення закупівель відповідно до вимог Закону України «Про публічні закупівлі» при здійсненні закупівель товарів, робіт чи послуг</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18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1.19</w:t>
            </w:r>
          </w:p>
        </w:tc>
        <w:tc>
          <w:tcPr>
            <w:tcW w:w="1699" w:type="pct"/>
            <w:vAlign w:val="center"/>
          </w:tcPr>
          <w:p w:rsidR="003020E7" w:rsidRPr="007A074E" w:rsidRDefault="003020E7" w:rsidP="00D47AF4">
            <w:pPr>
              <w:jc w:val="both"/>
              <w:rPr>
                <w:lang w:val="uk-UA"/>
              </w:rPr>
            </w:pPr>
            <w:r w:rsidRPr="007A074E">
              <w:rPr>
                <w:lang w:val="uk-UA"/>
              </w:rPr>
              <w:t>Визначення плати за приєднання до газотранспортної системи згідно з договором між замовником і оператором газотранспортної системи на підставі Методології встановлення плати за приєднання до газотранспортної системи, затвердженої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19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1.20</w:t>
            </w:r>
          </w:p>
        </w:tc>
        <w:tc>
          <w:tcPr>
            <w:tcW w:w="1699" w:type="pct"/>
            <w:vAlign w:val="center"/>
          </w:tcPr>
          <w:p w:rsidR="003020E7" w:rsidRPr="007A074E" w:rsidRDefault="003020E7" w:rsidP="00D47AF4">
            <w:pPr>
              <w:jc w:val="both"/>
              <w:rPr>
                <w:lang w:val="uk-UA"/>
              </w:rPr>
            </w:pPr>
            <w:r w:rsidRPr="007A074E">
              <w:rPr>
                <w:lang w:val="uk-UA"/>
              </w:rPr>
              <w:t xml:space="preserve">Ліцензіат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w:t>
            </w:r>
            <w:r w:rsidRPr="007A074E">
              <w:rPr>
                <w:lang w:val="uk-UA"/>
              </w:rPr>
              <w:lastRenderedPageBreak/>
              <w:t>ринку природного газу на послуги транспортування природного газу, ураховуючи поступовий розвиток ринку природного газу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20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1.21</w:t>
            </w:r>
          </w:p>
        </w:tc>
        <w:tc>
          <w:tcPr>
            <w:tcW w:w="1699" w:type="pct"/>
            <w:vAlign w:val="center"/>
          </w:tcPr>
          <w:p w:rsidR="003020E7" w:rsidRPr="007A074E" w:rsidRDefault="003020E7" w:rsidP="00D47AF4">
            <w:pPr>
              <w:jc w:val="both"/>
              <w:rPr>
                <w:lang w:val="uk-UA"/>
              </w:rPr>
            </w:pPr>
            <w:r w:rsidRPr="007A074E">
              <w:rPr>
                <w:lang w:val="uk-UA"/>
              </w:rPr>
              <w:t>Ліцензіат подав до НКРЕКП запит на проведення сертифікації відповідно до порядку здійснення процедури сертифікації, встановленого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21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1.22</w:t>
            </w:r>
          </w:p>
        </w:tc>
        <w:tc>
          <w:tcPr>
            <w:tcW w:w="1699" w:type="pct"/>
            <w:vAlign w:val="center"/>
          </w:tcPr>
          <w:p w:rsidR="003020E7" w:rsidRPr="007A074E" w:rsidRDefault="003020E7" w:rsidP="00D47AF4">
            <w:pPr>
              <w:jc w:val="both"/>
              <w:rPr>
                <w:lang w:val="uk-UA"/>
              </w:rPr>
            </w:pPr>
            <w:r w:rsidRPr="007A074E">
              <w:rPr>
                <w:lang w:val="uk-UA"/>
              </w:rPr>
              <w:t>Ліцензіат дотримується вимог чинного Кодексу газотранспортної системи, а також виконує умови укладених із замовниками договорів транспортування природного газу відповідно до Типового договору транспортування природного газу, затвердженого НКРЕКП</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22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1.23</w:t>
            </w:r>
          </w:p>
        </w:tc>
        <w:tc>
          <w:tcPr>
            <w:tcW w:w="1699" w:type="pct"/>
            <w:vAlign w:val="center"/>
          </w:tcPr>
          <w:p w:rsidR="003020E7" w:rsidRPr="007A074E" w:rsidRDefault="003020E7" w:rsidP="00D47AF4">
            <w:pPr>
              <w:jc w:val="both"/>
              <w:rPr>
                <w:lang w:val="uk-UA"/>
              </w:rPr>
            </w:pPr>
            <w:r w:rsidRPr="007A074E">
              <w:rPr>
                <w:lang w:val="uk-UA"/>
              </w:rPr>
              <w:t>Ліцензіат вживає необхідн</w:t>
            </w:r>
            <w:r>
              <w:rPr>
                <w:lang w:val="uk-UA"/>
              </w:rPr>
              <w:t>их</w:t>
            </w:r>
            <w:r w:rsidRPr="007A074E">
              <w:rPr>
                <w:lang w:val="uk-UA"/>
              </w:rPr>
              <w:t xml:space="preserve"> заход</w:t>
            </w:r>
            <w:r>
              <w:rPr>
                <w:lang w:val="uk-UA"/>
              </w:rPr>
              <w:t>ів</w:t>
            </w:r>
            <w:r w:rsidRPr="007A074E">
              <w:rPr>
                <w:lang w:val="uk-UA"/>
              </w:rPr>
              <w:t xml:space="preserve"> з метою забезпечення безпеки транспортування природного газу, у тому числі безаварійної та безперебійної роботи газотранспортної системи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23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1.24</w:t>
            </w:r>
          </w:p>
        </w:tc>
        <w:tc>
          <w:tcPr>
            <w:tcW w:w="1699" w:type="pct"/>
            <w:vAlign w:val="center"/>
          </w:tcPr>
          <w:p w:rsidR="003020E7" w:rsidRPr="007A074E" w:rsidRDefault="003020E7" w:rsidP="00D47AF4">
            <w:pPr>
              <w:jc w:val="both"/>
              <w:rPr>
                <w:lang w:val="uk-UA"/>
              </w:rPr>
            </w:pPr>
            <w:r w:rsidRPr="007A074E">
              <w:rPr>
                <w:lang w:val="uk-UA"/>
              </w:rPr>
              <w:t>Здійснення балансування та функцій оперативно-диспетчерського управління газотранспортною системою в економний, прозорий та недискримінаційний спосіб</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24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1.25</w:t>
            </w:r>
          </w:p>
        </w:tc>
        <w:tc>
          <w:tcPr>
            <w:tcW w:w="1699" w:type="pct"/>
            <w:vAlign w:val="center"/>
          </w:tcPr>
          <w:p w:rsidR="003020E7" w:rsidRPr="007A074E" w:rsidRDefault="003020E7" w:rsidP="00D47AF4">
            <w:pPr>
              <w:jc w:val="both"/>
              <w:rPr>
                <w:lang w:val="uk-UA"/>
              </w:rPr>
            </w:pPr>
            <w:r w:rsidRPr="007A074E">
              <w:rPr>
                <w:lang w:val="uk-UA"/>
              </w:rPr>
              <w:t xml:space="preserve">Ліцензіат співпрацює з іншими операторами газотранспортних систем України та операторами газотранспортних систем інших держав, зокрема держав </w:t>
            </w:r>
            <w:r>
              <w:rPr>
                <w:lang w:val="uk-UA"/>
              </w:rPr>
              <w:t>–</w:t>
            </w:r>
            <w:r w:rsidRPr="007A074E">
              <w:rPr>
                <w:lang w:val="uk-UA"/>
              </w:rPr>
              <w:t xml:space="preserve">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співпрацює з Радою регуляторних органів Енергетичного Співтовариства та, за потреби, національними регуляторами енергетики інших держав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25</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1.26</w:t>
            </w:r>
          </w:p>
        </w:tc>
        <w:tc>
          <w:tcPr>
            <w:tcW w:w="1699" w:type="pct"/>
            <w:vAlign w:val="center"/>
          </w:tcPr>
          <w:p w:rsidR="003020E7" w:rsidRPr="007A074E" w:rsidRDefault="003020E7" w:rsidP="00D47AF4">
            <w:pPr>
              <w:jc w:val="both"/>
              <w:rPr>
                <w:lang w:val="uk-UA"/>
              </w:rPr>
            </w:pPr>
            <w:r w:rsidRPr="007A074E">
              <w:rPr>
                <w:lang w:val="uk-UA"/>
              </w:rPr>
              <w:t>Ліцензіат вживає заход</w:t>
            </w:r>
            <w:r>
              <w:rPr>
                <w:lang w:val="uk-UA"/>
              </w:rPr>
              <w:t>ів</w:t>
            </w:r>
            <w:r w:rsidRPr="007A074E">
              <w:rPr>
                <w:lang w:val="uk-UA"/>
              </w:rPr>
              <w:t xml:space="preserve"> до підвищення раціонального використання енергоресурсів </w:t>
            </w:r>
            <w:r w:rsidRPr="007A074E">
              <w:rPr>
                <w:lang w:val="uk-UA"/>
              </w:rPr>
              <w:lastRenderedPageBreak/>
              <w:t>та охорони довкілля під час здійснення господарської діяльності</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26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1.27</w:t>
            </w:r>
          </w:p>
        </w:tc>
        <w:tc>
          <w:tcPr>
            <w:tcW w:w="1699" w:type="pct"/>
            <w:vAlign w:val="center"/>
          </w:tcPr>
          <w:p w:rsidR="003020E7" w:rsidRPr="007A074E" w:rsidRDefault="003020E7" w:rsidP="00D47AF4">
            <w:pPr>
              <w:jc w:val="both"/>
              <w:rPr>
                <w:lang w:val="uk-UA"/>
              </w:rPr>
            </w:pPr>
            <w:r w:rsidRPr="007A074E">
              <w:rPr>
                <w:lang w:val="uk-UA"/>
              </w:rPr>
              <w:t>У разі прийняття НКРЕКП рішення про усунення порушень вимог Ліцензійних умов ліцензіат повідомив НКРЕКП в установлений у рішенні строк інформацію про усунення зазначених у такому рішенні порушень</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27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1.28</w:t>
            </w:r>
          </w:p>
        </w:tc>
        <w:tc>
          <w:tcPr>
            <w:tcW w:w="1699" w:type="pct"/>
            <w:vAlign w:val="center"/>
          </w:tcPr>
          <w:p w:rsidR="003020E7" w:rsidRPr="007A074E" w:rsidRDefault="003020E7" w:rsidP="00D47AF4">
            <w:pPr>
              <w:jc w:val="both"/>
              <w:rPr>
                <w:lang w:val="uk-UA"/>
              </w:rPr>
            </w:pPr>
            <w:r w:rsidRPr="007A074E">
              <w:rPr>
                <w:lang w:val="uk-UA"/>
              </w:rPr>
              <w:t>Ліцензіат вживає інш</w:t>
            </w:r>
            <w:r>
              <w:rPr>
                <w:lang w:val="uk-UA"/>
              </w:rPr>
              <w:t>их</w:t>
            </w:r>
            <w:r w:rsidRPr="007A074E">
              <w:rPr>
                <w:lang w:val="uk-UA"/>
              </w:rPr>
              <w:t xml:space="preserve"> заход</w:t>
            </w:r>
            <w:r>
              <w:rPr>
                <w:lang w:val="uk-UA"/>
              </w:rPr>
              <w:t>ів</w:t>
            </w:r>
            <w:r w:rsidRPr="007A074E">
              <w:rPr>
                <w:lang w:val="uk-UA"/>
              </w:rPr>
              <w:t xml:space="preserve">, необхідні для безпечної та стабільної роботи газотранспортної системи, що передбачені Законом України </w:t>
            </w:r>
            <w:r>
              <w:rPr>
                <w:lang w:val="uk-UA"/>
              </w:rPr>
              <w:t>«</w:t>
            </w:r>
            <w:r w:rsidRPr="007A074E">
              <w:rPr>
                <w:lang w:val="uk-UA"/>
              </w:rPr>
              <w:t>Про ринок природного газу</w:t>
            </w:r>
            <w:r>
              <w:rPr>
                <w:lang w:val="uk-UA"/>
              </w:rPr>
              <w:t>»</w:t>
            </w:r>
            <w:r w:rsidRPr="007A074E">
              <w:rPr>
                <w:lang w:val="uk-UA"/>
              </w:rPr>
              <w:t xml:space="preserve"> або не суперечать законодавству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28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1.29</w:t>
            </w:r>
          </w:p>
        </w:tc>
        <w:tc>
          <w:tcPr>
            <w:tcW w:w="1699" w:type="pct"/>
            <w:vAlign w:val="center"/>
          </w:tcPr>
          <w:p w:rsidR="003020E7" w:rsidRPr="007A074E" w:rsidRDefault="003020E7" w:rsidP="00D47AF4">
            <w:pPr>
              <w:jc w:val="both"/>
              <w:rPr>
                <w:lang w:val="uk-UA"/>
              </w:rPr>
            </w:pPr>
            <w:r w:rsidRPr="007A074E">
              <w:rPr>
                <w:lang w:val="uk-UA"/>
              </w:rPr>
              <w:t xml:space="preserve">Ліцензіат вживає всіх обґрунтованих і можливих заходів для забезпечення належного рівня сполучення газотранспортних систем ліцензіата з газотранспортними системами інших держав, зокрема держав </w:t>
            </w:r>
            <w:r>
              <w:rPr>
                <w:lang w:val="uk-UA"/>
              </w:rPr>
              <w:t>–</w:t>
            </w:r>
            <w:r w:rsidRPr="007A074E">
              <w:rPr>
                <w:lang w:val="uk-UA"/>
              </w:rPr>
              <w:t xml:space="preserve"> сторін Енергетичного Співтовариства</w:t>
            </w:r>
            <w:r>
              <w:rPr>
                <w:lang w:val="uk-UA"/>
              </w:rPr>
              <w:t>,</w:t>
            </w:r>
            <w:r w:rsidRPr="007A074E">
              <w:rPr>
                <w:lang w:val="uk-UA"/>
              </w:rPr>
              <w:t xml:space="preserve"> з урахуванням прогнозних показників попиту на послуги транспортування природного газу і технічних можливостей газотранспортної системи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29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1.30</w:t>
            </w:r>
          </w:p>
        </w:tc>
        <w:tc>
          <w:tcPr>
            <w:tcW w:w="1699" w:type="pct"/>
            <w:vAlign w:val="center"/>
          </w:tcPr>
          <w:p w:rsidR="003020E7" w:rsidRPr="007A074E" w:rsidRDefault="003020E7" w:rsidP="00D47AF4">
            <w:pPr>
              <w:jc w:val="both"/>
              <w:rPr>
                <w:lang w:val="uk-UA"/>
              </w:rPr>
            </w:pPr>
            <w:r w:rsidRPr="007A074E">
              <w:rPr>
                <w:lang w:val="uk-UA"/>
              </w:rPr>
              <w:t xml:space="preserve">Співпраця з іншими операторами газотранспортних систем України, а також з операторами газотранспортних систем інших держав </w:t>
            </w:r>
            <w:r>
              <w:rPr>
                <w:lang w:val="uk-UA"/>
              </w:rPr>
              <w:t>–</w:t>
            </w:r>
            <w:r w:rsidRPr="007A074E">
              <w:rPr>
                <w:lang w:val="uk-UA"/>
              </w:rPr>
              <w:t xml:space="preserve">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30</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1.31</w:t>
            </w:r>
          </w:p>
        </w:tc>
        <w:tc>
          <w:tcPr>
            <w:tcW w:w="1699" w:type="pct"/>
            <w:vAlign w:val="center"/>
          </w:tcPr>
          <w:p w:rsidR="003020E7" w:rsidRPr="007A074E" w:rsidRDefault="003020E7" w:rsidP="00D47AF4">
            <w:pPr>
              <w:jc w:val="both"/>
              <w:rPr>
                <w:lang w:val="uk-UA"/>
              </w:rPr>
            </w:pPr>
            <w:r w:rsidRPr="007A074E">
              <w:rPr>
                <w:lang w:val="uk-UA"/>
              </w:rPr>
              <w:t>Ліцензіат придбаває енергоресурси, необхідні для здійснення своєї господарської діяльності, у недискримінаційний і прозорий спосіб та на ринкових умовах</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31</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1.32</w:t>
            </w:r>
          </w:p>
        </w:tc>
        <w:tc>
          <w:tcPr>
            <w:tcW w:w="1699" w:type="pct"/>
            <w:vAlign w:val="center"/>
          </w:tcPr>
          <w:p w:rsidR="003020E7" w:rsidRPr="007A074E" w:rsidRDefault="003020E7" w:rsidP="00D47AF4">
            <w:pPr>
              <w:jc w:val="both"/>
              <w:rPr>
                <w:lang w:val="uk-UA"/>
              </w:rPr>
            </w:pPr>
            <w:r w:rsidRPr="007A074E">
              <w:rPr>
                <w:lang w:val="uk-UA"/>
              </w:rPr>
              <w:t>Забезпечення здійснення функцій, передбачених частиною першою статті 20 Закону України «Про ринок природного газу», за рахунок своїх фінансових, матеріально-технічних, людських та інших ресурсів або за рахунок третіх осіб у випадках</w:t>
            </w:r>
            <w:r>
              <w:rPr>
                <w:lang w:val="uk-UA"/>
              </w:rPr>
              <w:t>,</w:t>
            </w:r>
            <w:r w:rsidRPr="007A074E">
              <w:rPr>
                <w:lang w:val="uk-UA"/>
              </w:rPr>
              <w:t xml:space="preserve"> не заборонених законодавством</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32</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1.33</w:t>
            </w:r>
          </w:p>
        </w:tc>
        <w:tc>
          <w:tcPr>
            <w:tcW w:w="1699" w:type="pct"/>
            <w:vAlign w:val="center"/>
          </w:tcPr>
          <w:p w:rsidR="003020E7" w:rsidRPr="007A074E" w:rsidRDefault="003020E7" w:rsidP="00D47AF4">
            <w:pPr>
              <w:jc w:val="both"/>
              <w:rPr>
                <w:lang w:val="uk-UA"/>
              </w:rPr>
            </w:pPr>
            <w:r w:rsidRPr="007A074E">
              <w:rPr>
                <w:lang w:val="uk-UA"/>
              </w:rPr>
              <w:t xml:space="preserve">Повідомлення НКРЕКП про будь-яку заплановану операцію, що може призвести до недотримання вимог про відокремлення і незалежність оператора газотранспортної системи, передбачених Законом України </w:t>
            </w:r>
            <w:r>
              <w:rPr>
                <w:lang w:val="uk-UA"/>
              </w:rPr>
              <w:t>«</w:t>
            </w:r>
            <w:r w:rsidRPr="007A074E">
              <w:rPr>
                <w:lang w:val="uk-UA"/>
              </w:rPr>
              <w:t>Про ринок природного газу</w:t>
            </w:r>
            <w:r>
              <w:rPr>
                <w:lang w:val="uk-UA"/>
              </w:rPr>
              <w:t>»</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33</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1.34</w:t>
            </w:r>
          </w:p>
        </w:tc>
        <w:tc>
          <w:tcPr>
            <w:tcW w:w="1699" w:type="pct"/>
            <w:vAlign w:val="center"/>
          </w:tcPr>
          <w:p w:rsidR="003020E7" w:rsidRPr="007A074E" w:rsidRDefault="003020E7" w:rsidP="00D47AF4">
            <w:pPr>
              <w:jc w:val="both"/>
              <w:rPr>
                <w:lang w:val="uk-UA"/>
              </w:rPr>
            </w:pPr>
            <w:r w:rsidRPr="007A074E">
              <w:rPr>
                <w:lang w:val="uk-UA"/>
              </w:rPr>
              <w:t>Повідомлення НКРЕКП про будь-які обставини, що можуть призвести до переходу контролю над оператором газотранспортної системи до особи (осіб) з держави (держав), що не є стороною</w:t>
            </w:r>
            <w:r>
              <w:rPr>
                <w:lang w:val="uk-UA"/>
              </w:rPr>
              <w:t xml:space="preserve"> (сторонами)</w:t>
            </w:r>
            <w:r w:rsidRPr="007A074E">
              <w:rPr>
                <w:lang w:val="uk-UA"/>
              </w:rPr>
              <w:t xml:space="preserve"> Енергетичного Співтовариства, або до держави (держав), що не є стороною</w:t>
            </w:r>
            <w:r>
              <w:rPr>
                <w:lang w:val="uk-UA"/>
              </w:rPr>
              <w:t xml:space="preserve"> (сторонами)</w:t>
            </w:r>
            <w:r w:rsidRPr="007A074E">
              <w:rPr>
                <w:lang w:val="uk-UA"/>
              </w:rPr>
              <w:t xml:space="preserve"> Енергетичного Співтовариства</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34</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1.35</w:t>
            </w:r>
          </w:p>
        </w:tc>
        <w:tc>
          <w:tcPr>
            <w:tcW w:w="1699" w:type="pct"/>
            <w:vAlign w:val="center"/>
          </w:tcPr>
          <w:p w:rsidR="003020E7" w:rsidRPr="007A074E" w:rsidRDefault="003020E7" w:rsidP="00D47AF4">
            <w:pPr>
              <w:jc w:val="both"/>
              <w:rPr>
                <w:lang w:val="uk-UA"/>
              </w:rPr>
            </w:pPr>
            <w:r w:rsidRPr="007A074E">
              <w:rPr>
                <w:lang w:val="uk-UA"/>
              </w:rPr>
              <w:t xml:space="preserve">Ліцензіат розробляє і щорічно до 31 жовтня </w:t>
            </w:r>
            <w:r w:rsidRPr="00D47AF4">
              <w:rPr>
                <w:lang w:val="uk-UA"/>
              </w:rPr>
              <w:t>подає на</w:t>
            </w:r>
            <w:r w:rsidRPr="007A074E">
              <w:rPr>
                <w:lang w:val="uk-UA"/>
              </w:rPr>
              <w:t xml:space="preserve"> затвердження до НКРЕКП та виконує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та звітує про його виконання у встановленому НКРЕКП порядку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35</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1.36</w:t>
            </w:r>
          </w:p>
        </w:tc>
        <w:tc>
          <w:tcPr>
            <w:tcW w:w="1699" w:type="pct"/>
            <w:vAlign w:val="center"/>
          </w:tcPr>
          <w:p w:rsidR="003020E7" w:rsidRPr="007A074E" w:rsidRDefault="003020E7" w:rsidP="00D47AF4">
            <w:pPr>
              <w:jc w:val="both"/>
              <w:rPr>
                <w:lang w:val="uk-UA"/>
              </w:rPr>
            </w:pPr>
            <w:r w:rsidRPr="007A074E">
              <w:rPr>
                <w:lang w:val="uk-UA"/>
              </w:rPr>
              <w:t>Розроблення, надання на затвердження до НКРЕКП і запровадження програми відповідності, в якій визначаються заходи для уникнення дискримінаційних дій з боку ліцензіата та моніторингу виконання таких заходів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36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1.37</w:t>
            </w:r>
          </w:p>
        </w:tc>
        <w:tc>
          <w:tcPr>
            <w:tcW w:w="1699" w:type="pct"/>
            <w:vAlign w:val="center"/>
          </w:tcPr>
          <w:p w:rsidR="003020E7" w:rsidRPr="007A074E" w:rsidRDefault="003020E7" w:rsidP="00D47AF4">
            <w:pPr>
              <w:jc w:val="both"/>
              <w:rPr>
                <w:lang w:val="uk-UA"/>
              </w:rPr>
            </w:pPr>
            <w:r w:rsidRPr="007A074E">
              <w:rPr>
                <w:lang w:val="uk-UA"/>
              </w:rPr>
              <w:t>Повідомлення НКРЕКП про кандидатуру контролера та надання на затвердження до НКРЕКП запропонованих умов</w:t>
            </w:r>
            <w:r w:rsidRPr="007A074E">
              <w:rPr>
                <w:strike/>
                <w:lang w:val="uk-UA"/>
              </w:rPr>
              <w:t xml:space="preserve"> </w:t>
            </w:r>
            <w:r w:rsidRPr="007A074E">
              <w:rPr>
                <w:lang w:val="uk-UA"/>
              </w:rPr>
              <w:t>договору між контролером та ліцензіатом, у тому числі умов про початок, строки та підстави припинення виконання обов'язків контролера, умов оплати послуг контролера, матеріальних та інших прав контролера</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підпункт 37</w:t>
            </w:r>
            <w:r>
              <w:rPr>
                <w:lang w:val="uk-UA"/>
              </w:rPr>
              <w:br/>
            </w:r>
            <w:r w:rsidRPr="007A074E">
              <w:rPr>
                <w:lang w:val="uk-UA"/>
              </w:rPr>
              <w:t xml:space="preserve"> 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1.38</w:t>
            </w:r>
          </w:p>
        </w:tc>
        <w:tc>
          <w:tcPr>
            <w:tcW w:w="1699" w:type="pct"/>
            <w:vAlign w:val="center"/>
          </w:tcPr>
          <w:p w:rsidR="003020E7" w:rsidRPr="007A074E" w:rsidRDefault="003020E7" w:rsidP="00D47AF4">
            <w:pPr>
              <w:jc w:val="both"/>
              <w:rPr>
                <w:lang w:val="uk-UA"/>
              </w:rPr>
            </w:pPr>
            <w:r w:rsidRPr="007A074E">
              <w:rPr>
                <w:lang w:val="uk-UA"/>
              </w:rPr>
              <w:t>Здійснення діяльності з транспортування природного газу на підставі та умовах Типового договору транспортування природного газу в порядку, передбаченому Кодексом газотранспортної системи та іншими нормативно-правовими актами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38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1.39</w:t>
            </w:r>
          </w:p>
        </w:tc>
        <w:tc>
          <w:tcPr>
            <w:tcW w:w="1699" w:type="pct"/>
            <w:vAlign w:val="center"/>
          </w:tcPr>
          <w:p w:rsidR="003020E7" w:rsidRPr="007A074E" w:rsidRDefault="003020E7" w:rsidP="00D47AF4">
            <w:pPr>
              <w:jc w:val="both"/>
              <w:rPr>
                <w:lang w:val="uk-UA"/>
              </w:rPr>
            </w:pPr>
            <w:r w:rsidRPr="007A074E">
              <w:rPr>
                <w:lang w:val="uk-UA"/>
              </w:rPr>
              <w:t>Забезпечення додержання принципу недискримінації під час укладення договорів транспортування природного газу із замовниками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39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1.40</w:t>
            </w:r>
          </w:p>
        </w:tc>
        <w:tc>
          <w:tcPr>
            <w:tcW w:w="1699" w:type="pct"/>
            <w:vAlign w:val="center"/>
          </w:tcPr>
          <w:p w:rsidR="003020E7" w:rsidRPr="007A074E" w:rsidRDefault="003020E7" w:rsidP="00D47AF4">
            <w:pPr>
              <w:jc w:val="both"/>
              <w:rPr>
                <w:lang w:val="uk-UA"/>
              </w:rPr>
            </w:pPr>
            <w:r w:rsidRPr="007A074E">
              <w:rPr>
                <w:lang w:val="uk-UA"/>
              </w:rPr>
              <w:t>Забезпечення надання послуги транспортування природного газу з гарантією / без гарантії реалізації права користування потужністю, послуги транспортування природного газу на різні періоди тривалості тощо</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40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1.41</w:t>
            </w:r>
          </w:p>
        </w:tc>
        <w:tc>
          <w:tcPr>
            <w:tcW w:w="1699" w:type="pct"/>
            <w:vAlign w:val="center"/>
          </w:tcPr>
          <w:p w:rsidR="003020E7" w:rsidRPr="007A074E" w:rsidRDefault="003020E7" w:rsidP="00D47AF4">
            <w:pPr>
              <w:jc w:val="both"/>
              <w:rPr>
                <w:lang w:val="uk-UA"/>
              </w:rPr>
            </w:pPr>
            <w:r w:rsidRPr="007A074E">
              <w:rPr>
                <w:lang w:val="uk-UA"/>
              </w:rPr>
              <w:t>Ліцензіат вживає всіх можливих і обґрунтованих заходів для забезпечення максимального обсягу потужності газотранспортної системи для потреб замовників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41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1.42</w:t>
            </w:r>
          </w:p>
        </w:tc>
        <w:tc>
          <w:tcPr>
            <w:tcW w:w="1699" w:type="pct"/>
            <w:vAlign w:val="center"/>
          </w:tcPr>
          <w:p w:rsidR="003020E7" w:rsidRPr="007A074E" w:rsidRDefault="003020E7" w:rsidP="00D47AF4">
            <w:pPr>
              <w:jc w:val="both"/>
              <w:rPr>
                <w:lang w:val="uk-UA"/>
              </w:rPr>
            </w:pPr>
            <w:r w:rsidRPr="007A074E">
              <w:rPr>
                <w:lang w:val="uk-UA"/>
              </w:rPr>
              <w:t>Здійснення регулярного моніторингу попиту на послуги транспортування природного газу серед суб'єктів ринку природного газу та врахування результатів такого моніторингу під час розроблення та прийняття плану розвитку газотранспортної системи на наступні 10 років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42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1.43</w:t>
            </w:r>
          </w:p>
        </w:tc>
        <w:tc>
          <w:tcPr>
            <w:tcW w:w="1699" w:type="pct"/>
            <w:vAlign w:val="center"/>
          </w:tcPr>
          <w:p w:rsidR="003020E7" w:rsidRPr="007A074E" w:rsidRDefault="003020E7" w:rsidP="00D47AF4">
            <w:pPr>
              <w:jc w:val="both"/>
              <w:rPr>
                <w:lang w:val="uk-UA"/>
              </w:rPr>
            </w:pPr>
            <w:r w:rsidRPr="007A074E">
              <w:rPr>
                <w:lang w:val="uk-UA"/>
              </w:rPr>
              <w:t xml:space="preserve">Визначення розміру плати за небаланси замовників, виходячи із обґрунтованих та реальних витрат ліцензіата, </w:t>
            </w:r>
            <w:r w:rsidRPr="007A074E">
              <w:rPr>
                <w:lang w:val="uk-UA"/>
              </w:rPr>
              <w:lastRenderedPageBreak/>
              <w:t>пов'язаних із здійсненням балансування, відповідно до правил щодо балансування, прийнятих згідно з вимогами, встановленими Законом України «Про ринок природного газу».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43 </w:t>
            </w:r>
            <w:r>
              <w:rPr>
                <w:lang w:val="uk-UA"/>
              </w:rPr>
              <w:br/>
            </w:r>
            <w:r w:rsidRPr="007A074E">
              <w:rPr>
                <w:lang w:val="uk-UA"/>
              </w:rPr>
              <w:t>пункту 2.3 глави 2 Ліцензійних умов</w:t>
            </w:r>
          </w:p>
        </w:tc>
      </w:tr>
      <w:tr w:rsidR="003020E7" w:rsidRPr="00790BF7" w:rsidTr="00BB7265">
        <w:trPr>
          <w:jc w:val="center"/>
        </w:trPr>
        <w:tc>
          <w:tcPr>
            <w:tcW w:w="308" w:type="pct"/>
            <w:vAlign w:val="center"/>
          </w:tcPr>
          <w:p w:rsidR="003020E7" w:rsidRPr="007A074E" w:rsidRDefault="003020E7" w:rsidP="00D47AF4">
            <w:pPr>
              <w:rPr>
                <w:lang w:val="uk-UA"/>
              </w:rPr>
            </w:pPr>
            <w:r w:rsidRPr="007A074E">
              <w:rPr>
                <w:lang w:val="uk-UA"/>
              </w:rPr>
              <w:lastRenderedPageBreak/>
              <w:t>1.44</w:t>
            </w:r>
          </w:p>
        </w:tc>
        <w:tc>
          <w:tcPr>
            <w:tcW w:w="1699" w:type="pct"/>
            <w:vAlign w:val="center"/>
          </w:tcPr>
          <w:p w:rsidR="003020E7" w:rsidRPr="007A074E" w:rsidRDefault="003020E7" w:rsidP="00D47AF4">
            <w:pPr>
              <w:jc w:val="both"/>
              <w:rPr>
                <w:lang w:val="uk-UA"/>
              </w:rPr>
            </w:pPr>
            <w:r w:rsidRPr="007A074E">
              <w:rPr>
                <w:lang w:val="uk-UA"/>
              </w:rPr>
              <w:t>Забезпечення замовників безкоштовною, достатньою, своєчасною та достовірною інформацією про статус балансування в межах інформації, що знаходиться в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44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1.45</w:t>
            </w:r>
          </w:p>
        </w:tc>
        <w:tc>
          <w:tcPr>
            <w:tcW w:w="1699" w:type="pct"/>
            <w:vAlign w:val="center"/>
          </w:tcPr>
          <w:p w:rsidR="003020E7" w:rsidRPr="007A074E" w:rsidRDefault="003020E7" w:rsidP="00D47AF4">
            <w:pPr>
              <w:jc w:val="both"/>
              <w:rPr>
                <w:lang w:val="uk-UA"/>
              </w:rPr>
            </w:pPr>
            <w:r>
              <w:rPr>
                <w:lang w:val="uk-UA"/>
              </w:rPr>
              <w:t>Р</w:t>
            </w:r>
            <w:r w:rsidRPr="007A074E">
              <w:rPr>
                <w:lang w:val="uk-UA"/>
              </w:rPr>
              <w:t>озміщено на своєму вебсайті:</w:t>
            </w:r>
          </w:p>
          <w:p w:rsidR="003020E7" w:rsidRPr="007A074E" w:rsidRDefault="003020E7" w:rsidP="00D47AF4">
            <w:pPr>
              <w:jc w:val="both"/>
              <w:rPr>
                <w:lang w:val="uk-UA"/>
              </w:rPr>
            </w:pPr>
            <w:r w:rsidRPr="007A074E">
              <w:rPr>
                <w:lang w:val="uk-UA"/>
              </w:rPr>
              <w:t>перелік послуг, що надаються ліцензіатом, інформацію про тарифи та умови надання таких послуг, включаючи технічні умови для отримання доступу та приєднання до газотранспортної системи;</w:t>
            </w:r>
          </w:p>
          <w:p w:rsidR="003020E7" w:rsidRPr="007A074E" w:rsidRDefault="003020E7" w:rsidP="00D47AF4">
            <w:pPr>
              <w:jc w:val="both"/>
              <w:rPr>
                <w:lang w:val="uk-UA"/>
              </w:rPr>
            </w:pPr>
            <w:r w:rsidRPr="007A074E">
              <w:rPr>
                <w:lang w:val="uk-UA"/>
              </w:rPr>
              <w:t>методологію визначення тарифів на послуги транспортування природного газу для точок входу і точок виходу;</w:t>
            </w:r>
          </w:p>
          <w:p w:rsidR="003020E7" w:rsidRPr="007A074E" w:rsidRDefault="003020E7" w:rsidP="00D47AF4">
            <w:pPr>
              <w:jc w:val="both"/>
              <w:rPr>
                <w:lang w:val="uk-UA"/>
              </w:rPr>
            </w:pPr>
            <w:r w:rsidRPr="007A074E">
              <w:rPr>
                <w:lang w:val="uk-UA"/>
              </w:rPr>
              <w:t>Методологію визначення плати за приєднання до газотранспортної системи, затверджену НКРЕКП;</w:t>
            </w:r>
          </w:p>
          <w:p w:rsidR="003020E7" w:rsidRPr="007A074E" w:rsidRDefault="003020E7" w:rsidP="00D47AF4">
            <w:pPr>
              <w:jc w:val="both"/>
              <w:rPr>
                <w:lang w:val="uk-UA"/>
              </w:rPr>
            </w:pPr>
            <w:r w:rsidRPr="007A074E">
              <w:rPr>
                <w:lang w:val="uk-UA"/>
              </w:rPr>
              <w:t xml:space="preserve">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в </w:t>
            </w:r>
            <w:r w:rsidRPr="007A074E">
              <w:rPr>
                <w:lang w:val="uk-UA"/>
              </w:rPr>
              <w:lastRenderedPageBreak/>
              <w:t>розрізі точок входу та точок виходу та іншої відповідної інформації щодо потужності газотранспортної системи на періодичній основі відповідно до вимог чинного Кодексу газотранспортної системи;</w:t>
            </w:r>
          </w:p>
          <w:p w:rsidR="003020E7" w:rsidRPr="007A074E" w:rsidRDefault="003020E7" w:rsidP="00D47AF4">
            <w:pPr>
              <w:jc w:val="both"/>
              <w:rPr>
                <w:lang w:val="uk-UA"/>
              </w:rPr>
            </w:pPr>
            <w:r w:rsidRPr="007A074E">
              <w:rPr>
                <w:lang w:val="uk-UA"/>
              </w:rPr>
              <w:t>дані про плановані та фактичні обсяги природного газу, що переміщуються газотранспортною системою, що знаходиться в розпорядженні такого оператора;</w:t>
            </w:r>
          </w:p>
          <w:p w:rsidR="003020E7" w:rsidRPr="007A074E" w:rsidRDefault="003020E7" w:rsidP="00D47AF4">
            <w:pPr>
              <w:jc w:val="both"/>
              <w:rPr>
                <w:lang w:val="uk-UA"/>
              </w:rPr>
            </w:pPr>
            <w:r w:rsidRPr="007A074E">
              <w:rPr>
                <w:lang w:val="uk-UA"/>
              </w:rPr>
              <w:t>Кодекс газотранспортної системи та Типовий договір транспортування природного газу, затверджені НКРЕКП;</w:t>
            </w:r>
          </w:p>
          <w:p w:rsidR="003020E7" w:rsidRPr="007A074E" w:rsidRDefault="003020E7" w:rsidP="00D47AF4">
            <w:pPr>
              <w:jc w:val="both"/>
              <w:rPr>
                <w:lang w:val="uk-UA"/>
              </w:rPr>
            </w:pPr>
            <w:r w:rsidRPr="007A074E">
              <w:rPr>
                <w:lang w:val="uk-UA"/>
              </w:rPr>
              <w:t>річну звітність за видами господарської діяльності у встановленому законодавством порядку;</w:t>
            </w:r>
          </w:p>
          <w:p w:rsidR="003020E7" w:rsidRPr="007A074E" w:rsidRDefault="003020E7" w:rsidP="00D47AF4">
            <w:pPr>
              <w:jc w:val="both"/>
              <w:rPr>
                <w:lang w:val="uk-UA"/>
              </w:rPr>
            </w:pPr>
            <w:r w:rsidRPr="007A074E">
              <w:rPr>
                <w:lang w:val="uk-UA"/>
              </w:rPr>
              <w:t>схему газотранспортної системи та перелік точок входу і точок виходу;</w:t>
            </w:r>
          </w:p>
          <w:p w:rsidR="003020E7" w:rsidRPr="007A074E" w:rsidRDefault="003020E7" w:rsidP="00D47AF4">
            <w:pPr>
              <w:jc w:val="both"/>
              <w:rPr>
                <w:lang w:val="uk-UA"/>
              </w:rPr>
            </w:pPr>
            <w:r w:rsidRPr="007A074E">
              <w:rPr>
                <w:lang w:val="uk-UA"/>
              </w:rPr>
              <w:t>щороку до 01 листопада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із зазначенням списку точок входу і точок виходу, в яких можуть відбутися такі обмеження, а також очікуваного часу тривалості цих обмежень;</w:t>
            </w:r>
          </w:p>
          <w:p w:rsidR="003020E7" w:rsidRPr="007A074E" w:rsidRDefault="003020E7" w:rsidP="00D47AF4">
            <w:pPr>
              <w:jc w:val="both"/>
              <w:rPr>
                <w:lang w:val="uk-UA"/>
              </w:rPr>
            </w:pPr>
            <w:r w:rsidRPr="007A074E">
              <w:rPr>
                <w:lang w:val="uk-UA"/>
              </w:rPr>
              <w:t>програму відповідності, інформацію та документи стосовно завдань оператора газотранспортної системи та основ його роботи, органів управління оператора газотранспортної системи, організаційної структури оператора газотранспортної системи, прізвище, ім'я</w:t>
            </w:r>
            <w:r>
              <w:rPr>
                <w:lang w:val="uk-UA"/>
              </w:rPr>
              <w:t>,</w:t>
            </w:r>
            <w:r w:rsidRPr="007A074E">
              <w:rPr>
                <w:lang w:val="uk-UA"/>
              </w:rPr>
              <w:t xml:space="preserve"> по батькові контролера та його контактну інформацію, у тому числі електронну адресу. У </w:t>
            </w:r>
            <w:r w:rsidRPr="007A074E">
              <w:rPr>
                <w:lang w:val="uk-UA"/>
              </w:rPr>
              <w:lastRenderedPageBreak/>
              <w:t>випадку призначення контролером юридичної особи оператор газотранспортної системи розміщує на своєму вебсайті назву, реєстраційні дані такої юридичної особи та прізвище, ім'я</w:t>
            </w:r>
            <w:r>
              <w:rPr>
                <w:lang w:val="uk-UA"/>
              </w:rPr>
              <w:t>,</w:t>
            </w:r>
            <w:r w:rsidRPr="007A074E">
              <w:rPr>
                <w:lang w:val="uk-UA"/>
              </w:rPr>
              <w:t xml:space="preserve"> по батькові, контактну інформацію, у тому числі електронну адресу особи, яка діє від імені такої юридичної особи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45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lastRenderedPageBreak/>
              <w:t>1.46</w:t>
            </w:r>
          </w:p>
        </w:tc>
        <w:tc>
          <w:tcPr>
            <w:tcW w:w="1699" w:type="pct"/>
            <w:vAlign w:val="center"/>
          </w:tcPr>
          <w:p w:rsidR="003020E7" w:rsidRPr="007A074E" w:rsidRDefault="003020E7" w:rsidP="00D47AF4">
            <w:pPr>
              <w:jc w:val="both"/>
              <w:rPr>
                <w:lang w:val="uk-UA"/>
              </w:rPr>
            </w:pPr>
            <w:r w:rsidRPr="007A074E">
              <w:rPr>
                <w:lang w:val="uk-UA"/>
              </w:rPr>
              <w:t>Ліцензіатом зберігається інформація, передбачена частиною першою статті 36 Закону України «Про ринок природного газу», протягом п'яти років з дня її розміщення та надається на запит суб'єктів владних повноважень або Секретаріату Енергетичного Співтовариства</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46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1.47</w:t>
            </w:r>
          </w:p>
        </w:tc>
        <w:tc>
          <w:tcPr>
            <w:tcW w:w="1699" w:type="pct"/>
            <w:vAlign w:val="center"/>
          </w:tcPr>
          <w:p w:rsidR="003020E7" w:rsidRPr="007A074E" w:rsidRDefault="003020E7" w:rsidP="00D47AF4">
            <w:pPr>
              <w:jc w:val="both"/>
              <w:rPr>
                <w:lang w:val="uk-UA"/>
              </w:rPr>
            </w:pPr>
            <w:r w:rsidRPr="007A074E">
              <w:rPr>
                <w:lang w:val="uk-UA"/>
              </w:rPr>
              <w:t>Ведення обліку ліцензованого виду діяльності окремо від інших видів діяльності та затвердження правил розподілу активів і зобов'язань, доходів та витрат між різними видами господарської діяльності</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47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1.48</w:t>
            </w:r>
          </w:p>
        </w:tc>
        <w:tc>
          <w:tcPr>
            <w:tcW w:w="1699" w:type="pct"/>
            <w:vAlign w:val="center"/>
          </w:tcPr>
          <w:p w:rsidR="003020E7" w:rsidRPr="007A074E" w:rsidRDefault="003020E7" w:rsidP="00D47AF4">
            <w:pPr>
              <w:jc w:val="both"/>
              <w:rPr>
                <w:lang w:val="uk-UA"/>
              </w:rPr>
            </w:pPr>
            <w:r w:rsidRPr="007A074E">
              <w:rPr>
                <w:lang w:val="uk-UA"/>
              </w:rPr>
              <w:t>Складання звітності, затвердженої НКРЕКП, щодо провадження господарської діяльності з транспортування природного газу та подання її до НКРЕКП у встановленому порядку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48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1.49</w:t>
            </w:r>
          </w:p>
        </w:tc>
        <w:tc>
          <w:tcPr>
            <w:tcW w:w="1699" w:type="pct"/>
            <w:vAlign w:val="center"/>
          </w:tcPr>
          <w:p w:rsidR="003020E7" w:rsidRPr="007A074E" w:rsidRDefault="003020E7" w:rsidP="00D47AF4">
            <w:pPr>
              <w:jc w:val="both"/>
              <w:rPr>
                <w:lang w:val="uk-UA"/>
              </w:rPr>
            </w:pPr>
            <w:r w:rsidRPr="007A074E">
              <w:rPr>
                <w:lang w:val="uk-UA"/>
              </w:rPr>
              <w:t xml:space="preserve">Подання </w:t>
            </w:r>
            <w:r>
              <w:rPr>
                <w:lang w:val="uk-UA"/>
              </w:rPr>
              <w:t xml:space="preserve">до </w:t>
            </w:r>
            <w:r w:rsidRPr="007A074E">
              <w:rPr>
                <w:lang w:val="uk-UA"/>
              </w:rPr>
              <w:t>НКРЕКП копій фінансової звітності у встановленому законодавством порядку.</w:t>
            </w:r>
          </w:p>
          <w:p w:rsidR="003020E7" w:rsidRPr="007A074E" w:rsidRDefault="003020E7" w:rsidP="00D47AF4">
            <w:pPr>
              <w:jc w:val="both"/>
              <w:rPr>
                <w:lang w:val="uk-UA"/>
              </w:rPr>
            </w:pPr>
            <w:r w:rsidRPr="007A074E">
              <w:rPr>
                <w:lang w:val="uk-UA"/>
              </w:rPr>
              <w:t>Річна фінансова звітність ліцензіата, яка відповідно до законодавства підлягає обов'язковій перевірці аудитором, вимоги до якого встановлені Законом України «Про аудит фінансової звітності та аудиторську діяльність», має бути розміщена на вебсайті ліцензіата у порядку, встановленому Законом України «Про бухгалтерський облік та фінансову звітність в Україні»</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49 </w:t>
            </w:r>
            <w:r>
              <w:rPr>
                <w:lang w:val="uk-UA"/>
              </w:rPr>
              <w:br/>
            </w:r>
            <w:r w:rsidRPr="007A074E">
              <w:rPr>
                <w:lang w:val="uk-UA"/>
              </w:rPr>
              <w:t>пункту 2.3 глави 2 Ліцензійних умов</w:t>
            </w:r>
            <w:r>
              <w:rPr>
                <w:lang w:val="uk-UA"/>
              </w:rPr>
              <w:t>;</w:t>
            </w:r>
          </w:p>
          <w:p w:rsidR="003020E7" w:rsidRPr="007A074E" w:rsidRDefault="003020E7" w:rsidP="00D47AF4">
            <w:pPr>
              <w:jc w:val="center"/>
              <w:rPr>
                <w:bCs/>
                <w:lang w:val="uk-UA"/>
              </w:rPr>
            </w:pPr>
            <w:r w:rsidRPr="007A074E">
              <w:rPr>
                <w:lang w:val="uk-UA"/>
              </w:rPr>
              <w:t xml:space="preserve">постанова НКРЕКП від 17.02.2021 </w:t>
            </w:r>
            <w:r>
              <w:rPr>
                <w:lang w:val="uk-UA"/>
              </w:rPr>
              <w:br/>
            </w:r>
            <w:r w:rsidRPr="007A074E">
              <w:rPr>
                <w:lang w:val="uk-UA"/>
              </w:rPr>
              <w:t>№ 254</w:t>
            </w:r>
          </w:p>
        </w:tc>
      </w:tr>
      <w:tr w:rsidR="003020E7" w:rsidRPr="00790BF7" w:rsidTr="00BB7265">
        <w:trPr>
          <w:jc w:val="center"/>
        </w:trPr>
        <w:tc>
          <w:tcPr>
            <w:tcW w:w="308" w:type="pct"/>
            <w:vAlign w:val="center"/>
          </w:tcPr>
          <w:p w:rsidR="003020E7" w:rsidRPr="007A074E" w:rsidRDefault="003020E7" w:rsidP="00D47AF4">
            <w:pPr>
              <w:rPr>
                <w:lang w:val="uk-UA"/>
              </w:rPr>
            </w:pPr>
            <w:r w:rsidRPr="007A074E">
              <w:rPr>
                <w:lang w:val="uk-UA"/>
              </w:rPr>
              <w:lastRenderedPageBreak/>
              <w:t>1.50</w:t>
            </w:r>
          </w:p>
        </w:tc>
        <w:tc>
          <w:tcPr>
            <w:tcW w:w="1699" w:type="pct"/>
            <w:vAlign w:val="center"/>
          </w:tcPr>
          <w:p w:rsidR="003020E7" w:rsidRPr="007A074E" w:rsidRDefault="003020E7" w:rsidP="00D47AF4">
            <w:pPr>
              <w:jc w:val="both"/>
              <w:rPr>
                <w:lang w:val="uk-UA"/>
              </w:rPr>
            </w:pPr>
            <w:r w:rsidRPr="007A074E">
              <w:rPr>
                <w:lang w:val="uk-UA"/>
              </w:rPr>
              <w:t>Виконання обов'язків суб'єктів природних монополій, визначених статтею 10 Закону України «Про природні монополії»</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50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1.51</w:t>
            </w:r>
          </w:p>
        </w:tc>
        <w:tc>
          <w:tcPr>
            <w:tcW w:w="1699" w:type="pct"/>
            <w:vAlign w:val="center"/>
          </w:tcPr>
          <w:p w:rsidR="003020E7" w:rsidRPr="007A074E" w:rsidRDefault="003020E7" w:rsidP="00D47AF4">
            <w:pPr>
              <w:jc w:val="both"/>
              <w:rPr>
                <w:lang w:val="uk-UA"/>
              </w:rPr>
            </w:pPr>
            <w:r w:rsidRPr="007A074E">
              <w:rPr>
                <w:lang w:val="uk-UA"/>
              </w:rPr>
              <w:t>Надання НКРЕКП документів, інформації та звітності, що містять достовірні дані, необхідні для виконання НКРЕКП своїх повноважень, в обсягах та у строки, встановлені НКРЕКП (але не менш як протягом 10 робочих днів, крім запитів під час здійснення заходів державного нагляду (контролю))</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51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1.52</w:t>
            </w:r>
          </w:p>
        </w:tc>
        <w:tc>
          <w:tcPr>
            <w:tcW w:w="1699" w:type="pct"/>
            <w:vAlign w:val="center"/>
          </w:tcPr>
          <w:p w:rsidR="003020E7" w:rsidRPr="007A074E" w:rsidRDefault="003020E7" w:rsidP="00D47AF4">
            <w:pPr>
              <w:jc w:val="both"/>
              <w:rPr>
                <w:lang w:val="uk-UA"/>
              </w:rPr>
            </w:pPr>
            <w:r w:rsidRPr="007A074E">
              <w:rPr>
                <w:lang w:val="uk-UA"/>
              </w:rPr>
              <w:t>Ліцензіат інформує НКРЕКП про намір розірвати договір між оператором газотранспортної системи та контролером не пізніше ніж за два тижні до дати його розірвання</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52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1.53</w:t>
            </w:r>
          </w:p>
        </w:tc>
        <w:tc>
          <w:tcPr>
            <w:tcW w:w="1699" w:type="pct"/>
            <w:vAlign w:val="center"/>
          </w:tcPr>
          <w:p w:rsidR="003020E7" w:rsidRPr="007A074E" w:rsidRDefault="003020E7" w:rsidP="00D47AF4">
            <w:pPr>
              <w:jc w:val="both"/>
              <w:rPr>
                <w:lang w:val="uk-UA"/>
              </w:rPr>
            </w:pPr>
            <w:r w:rsidRPr="007A074E">
              <w:rPr>
                <w:lang w:val="uk-UA"/>
              </w:rPr>
              <w:t xml:space="preserve">Подання </w:t>
            </w:r>
            <w:r>
              <w:rPr>
                <w:lang w:val="uk-UA"/>
              </w:rPr>
              <w:t xml:space="preserve">до </w:t>
            </w:r>
            <w:r w:rsidRPr="007A074E">
              <w:rPr>
                <w:lang w:val="uk-UA"/>
              </w:rPr>
              <w:t>НКРЕКП щорічно до 01 березня звіту про виконання програми відповідності за попередній календарний рік</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53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1.54</w:t>
            </w:r>
          </w:p>
        </w:tc>
        <w:tc>
          <w:tcPr>
            <w:tcW w:w="1699" w:type="pct"/>
            <w:vAlign w:val="center"/>
          </w:tcPr>
          <w:p w:rsidR="003020E7" w:rsidRPr="007A074E" w:rsidRDefault="003020E7" w:rsidP="00D47AF4">
            <w:pPr>
              <w:jc w:val="both"/>
              <w:rPr>
                <w:lang w:val="uk-UA"/>
              </w:rPr>
            </w:pPr>
            <w:r w:rsidRPr="007A074E">
              <w:rPr>
                <w:lang w:val="uk-UA"/>
              </w:rPr>
              <w:t>Виконання рішення НКРЕКП у строки, встановлені відповідним рішенням та/або законодавством</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bCs/>
                <w:lang w:val="uk-UA"/>
              </w:rPr>
            </w:pPr>
            <w:r w:rsidRPr="007A074E">
              <w:rPr>
                <w:lang w:val="uk-UA"/>
              </w:rPr>
              <w:t xml:space="preserve">підпункт 54 </w:t>
            </w:r>
            <w:r>
              <w:rPr>
                <w:lang w:val="uk-UA"/>
              </w:rPr>
              <w:br/>
            </w:r>
            <w:r w:rsidRPr="007A074E">
              <w:rPr>
                <w:lang w:val="uk-UA"/>
              </w:rPr>
              <w:t>пункту 2.3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1.55</w:t>
            </w:r>
          </w:p>
        </w:tc>
        <w:tc>
          <w:tcPr>
            <w:tcW w:w="1699" w:type="pct"/>
            <w:vAlign w:val="center"/>
          </w:tcPr>
          <w:p w:rsidR="003020E7" w:rsidRPr="007A074E" w:rsidRDefault="003020E7" w:rsidP="00D47AF4">
            <w:pPr>
              <w:jc w:val="both"/>
              <w:rPr>
                <w:lang w:val="uk-UA"/>
              </w:rPr>
            </w:pPr>
            <w:r w:rsidRPr="007A074E">
              <w:rPr>
                <w:lang w:val="uk-UA"/>
              </w:rPr>
              <w:t>Господарська діяльність з транспортування природного газу здійснюється з дотриманням вимог Закону України «Про ринок природного газу», чинних Кодексу газотранспортної системи, Кодексу газосховищ, Кодексу газорозподільних систем, Правил постачання природного газу, інших нормативно-правових актів та нормативних документів, які регулюють ринок природного газу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lang w:val="uk-UA"/>
              </w:rPr>
            </w:pPr>
            <w:r>
              <w:rPr>
                <w:lang w:val="uk-UA"/>
              </w:rPr>
              <w:t>пункт</w:t>
            </w:r>
            <w:r w:rsidRPr="007A074E">
              <w:rPr>
                <w:lang w:val="uk-UA"/>
              </w:rPr>
              <w:t xml:space="preserve"> 2.2 глави 2 Ліцензійних умов</w:t>
            </w:r>
          </w:p>
        </w:tc>
      </w:tr>
      <w:tr w:rsidR="003020E7" w:rsidRPr="007A074E" w:rsidTr="00BB7265">
        <w:trPr>
          <w:jc w:val="center"/>
        </w:trPr>
        <w:tc>
          <w:tcPr>
            <w:tcW w:w="5000" w:type="pct"/>
            <w:gridSpan w:val="7"/>
            <w:vAlign w:val="center"/>
          </w:tcPr>
          <w:p w:rsidR="003020E7" w:rsidRPr="007A074E" w:rsidRDefault="003020E7" w:rsidP="00D47AF4">
            <w:pPr>
              <w:jc w:val="center"/>
              <w:rPr>
                <w:lang w:val="uk-UA"/>
              </w:rPr>
            </w:pPr>
            <w:r w:rsidRPr="007A074E">
              <w:rPr>
                <w:lang w:val="uk-UA"/>
              </w:rPr>
              <w:t>2. Технологічні вимоги до провадження господарської діяльності</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2.1</w:t>
            </w:r>
          </w:p>
        </w:tc>
        <w:tc>
          <w:tcPr>
            <w:tcW w:w="1699" w:type="pct"/>
            <w:vAlign w:val="center"/>
          </w:tcPr>
          <w:p w:rsidR="003020E7" w:rsidRPr="007A074E" w:rsidRDefault="003020E7" w:rsidP="00D47AF4">
            <w:pPr>
              <w:tabs>
                <w:tab w:val="left" w:pos="851"/>
                <w:tab w:val="left" w:pos="993"/>
              </w:tabs>
              <w:jc w:val="both"/>
              <w:rPr>
                <w:bCs/>
                <w:lang w:val="uk-UA"/>
              </w:rPr>
            </w:pPr>
            <w:r w:rsidRPr="007A074E">
              <w:rPr>
                <w:bCs/>
                <w:lang w:val="uk-UA"/>
              </w:rPr>
              <w:t xml:space="preserve">При провадженні господарської діяльності з транспортування природного газу ліцензіат повинен дотримуватися технологічних вимог щодо здійснення </w:t>
            </w:r>
            <w:r w:rsidRPr="007A074E">
              <w:rPr>
                <w:bCs/>
                <w:lang w:val="uk-UA"/>
              </w:rPr>
              <w:lastRenderedPageBreak/>
              <w:t>транспортування природного газу за умови наявності вузлів обліку природного газу, крім випадків, установлених нормативно-правовими актами, що регулюють діяльність на ринку природного газу</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rPr>
                <w:lang w:val="uk-UA"/>
              </w:rPr>
            </w:pPr>
            <w:r w:rsidRPr="007A074E">
              <w:rPr>
                <w:lang w:val="uk-UA"/>
              </w:rPr>
              <w:t>пункту 2.4 глави 2 Ліцензійних умов</w:t>
            </w:r>
          </w:p>
        </w:tc>
      </w:tr>
      <w:tr w:rsidR="003020E7" w:rsidRPr="007A074E" w:rsidTr="00BB7265">
        <w:trPr>
          <w:jc w:val="center"/>
        </w:trPr>
        <w:tc>
          <w:tcPr>
            <w:tcW w:w="5000" w:type="pct"/>
            <w:gridSpan w:val="7"/>
            <w:vAlign w:val="center"/>
          </w:tcPr>
          <w:p w:rsidR="003020E7" w:rsidRPr="007A074E" w:rsidRDefault="003020E7" w:rsidP="00D47AF4">
            <w:pPr>
              <w:jc w:val="center"/>
              <w:rPr>
                <w:lang w:val="uk-UA"/>
              </w:rPr>
            </w:pPr>
            <w:r w:rsidRPr="007A074E">
              <w:rPr>
                <w:lang w:val="uk-UA"/>
              </w:rPr>
              <w:lastRenderedPageBreak/>
              <w:t>3. Кадрові вимоги до провадження господарської діяльності</w:t>
            </w:r>
          </w:p>
        </w:tc>
      </w:tr>
      <w:tr w:rsidR="003020E7" w:rsidRPr="00790BF7" w:rsidTr="00BB7265">
        <w:trPr>
          <w:jc w:val="center"/>
        </w:trPr>
        <w:tc>
          <w:tcPr>
            <w:tcW w:w="308" w:type="pct"/>
            <w:vAlign w:val="center"/>
          </w:tcPr>
          <w:p w:rsidR="003020E7" w:rsidRPr="007A074E" w:rsidRDefault="003020E7" w:rsidP="00D47AF4">
            <w:pPr>
              <w:rPr>
                <w:lang w:val="uk-UA"/>
              </w:rPr>
            </w:pPr>
            <w:r w:rsidRPr="007A074E">
              <w:rPr>
                <w:lang w:val="uk-UA"/>
              </w:rPr>
              <w:t>3.1</w:t>
            </w:r>
          </w:p>
        </w:tc>
        <w:tc>
          <w:tcPr>
            <w:tcW w:w="1699" w:type="pct"/>
            <w:vAlign w:val="center"/>
          </w:tcPr>
          <w:p w:rsidR="003020E7" w:rsidRPr="007A074E" w:rsidRDefault="003020E7" w:rsidP="00D47AF4">
            <w:pPr>
              <w:tabs>
                <w:tab w:val="left" w:pos="0"/>
                <w:tab w:val="left" w:pos="1080"/>
                <w:tab w:val="left" w:pos="1134"/>
              </w:tabs>
              <w:jc w:val="both"/>
              <w:rPr>
                <w:bCs/>
                <w:lang w:val="uk-UA"/>
              </w:rPr>
            </w:pPr>
            <w:r w:rsidRPr="007A074E">
              <w:rPr>
                <w:bCs/>
                <w:lang w:val="uk-UA"/>
              </w:rPr>
              <w:t>Штатна чисельність працівників включає мінімальну кількість працівників за окремими посадами, необхідних для виконання покладених на ліцензіата функцій, які мають відповідну освіту та кваліфікацію залежно від видів виконуваних робіт</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1 </w:t>
            </w:r>
            <w:r>
              <w:rPr>
                <w:lang w:val="uk-UA"/>
              </w:rPr>
              <w:br/>
            </w:r>
            <w:r w:rsidRPr="007A074E">
              <w:rPr>
                <w:lang w:val="uk-UA"/>
              </w:rPr>
              <w:t>пункту 2.1 глави 2 Ліцензійних умов</w:t>
            </w:r>
          </w:p>
          <w:p w:rsidR="003020E7" w:rsidRPr="007A074E" w:rsidRDefault="003020E7" w:rsidP="00D47AF4">
            <w:pPr>
              <w:jc w:val="center"/>
              <w:rPr>
                <w:lang w:val="uk-UA"/>
              </w:rPr>
            </w:pPr>
          </w:p>
          <w:p w:rsidR="003020E7" w:rsidRPr="007A074E" w:rsidRDefault="003020E7" w:rsidP="00D47AF4">
            <w:pPr>
              <w:jc w:val="center"/>
              <w:rPr>
                <w:lang w:val="uk-UA"/>
              </w:rPr>
            </w:pP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3.2</w:t>
            </w:r>
          </w:p>
        </w:tc>
        <w:tc>
          <w:tcPr>
            <w:tcW w:w="1699" w:type="pct"/>
            <w:vAlign w:val="center"/>
          </w:tcPr>
          <w:p w:rsidR="003020E7" w:rsidRPr="007A074E" w:rsidRDefault="003020E7" w:rsidP="008F62C5">
            <w:pPr>
              <w:tabs>
                <w:tab w:val="left" w:pos="0"/>
                <w:tab w:val="left" w:pos="1080"/>
                <w:tab w:val="left" w:pos="1134"/>
              </w:tabs>
              <w:jc w:val="both"/>
              <w:rPr>
                <w:bCs/>
                <w:lang w:val="uk-UA"/>
              </w:rPr>
            </w:pPr>
            <w:r w:rsidRPr="007A074E">
              <w:rPr>
                <w:bCs/>
                <w:lang w:val="uk-UA"/>
              </w:rPr>
              <w:t>Провадження ліцензованої діяльності здійснюється під керівництвом посадових осіб, які мають ступінь вищої освіти</w:t>
            </w:r>
            <w:r>
              <w:rPr>
                <w:bCs/>
                <w:lang w:val="uk-UA"/>
              </w:rPr>
              <w:t>,</w:t>
            </w:r>
            <w:r w:rsidRPr="007A074E">
              <w:rPr>
                <w:bCs/>
                <w:lang w:val="uk-UA"/>
              </w:rPr>
              <w:t xml:space="preserve"> достатній для успішного виконання професійних обов’язків</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lang w:val="uk-UA"/>
              </w:rPr>
            </w:pPr>
            <w:r w:rsidRPr="007A074E">
              <w:rPr>
                <w:lang w:val="uk-UA"/>
              </w:rPr>
              <w:t>підпункт</w:t>
            </w:r>
            <w:r>
              <w:rPr>
                <w:lang w:val="uk-UA"/>
              </w:rPr>
              <w:t>и</w:t>
            </w:r>
            <w:r w:rsidRPr="007A074E">
              <w:rPr>
                <w:lang w:val="uk-UA"/>
              </w:rPr>
              <w:t xml:space="preserve"> 2, 3 </w:t>
            </w:r>
            <w:r>
              <w:rPr>
                <w:lang w:val="uk-UA"/>
              </w:rPr>
              <w:br/>
            </w:r>
            <w:r w:rsidRPr="007A074E">
              <w:rPr>
                <w:lang w:val="uk-UA"/>
              </w:rPr>
              <w:t>пункту 2.1 глави 2 Ліцензійних умов</w:t>
            </w:r>
          </w:p>
        </w:tc>
      </w:tr>
      <w:tr w:rsidR="003020E7" w:rsidRPr="00790BF7" w:rsidTr="00BB7265">
        <w:trPr>
          <w:jc w:val="center"/>
        </w:trPr>
        <w:tc>
          <w:tcPr>
            <w:tcW w:w="308" w:type="pct"/>
            <w:vAlign w:val="center"/>
          </w:tcPr>
          <w:p w:rsidR="003020E7" w:rsidRPr="007A074E" w:rsidRDefault="003020E7" w:rsidP="00D47AF4">
            <w:pPr>
              <w:rPr>
                <w:lang w:val="uk-UA"/>
              </w:rPr>
            </w:pPr>
            <w:r w:rsidRPr="007A074E">
              <w:rPr>
                <w:lang w:val="uk-UA"/>
              </w:rPr>
              <w:t>3.3</w:t>
            </w:r>
          </w:p>
        </w:tc>
        <w:tc>
          <w:tcPr>
            <w:tcW w:w="1699" w:type="pct"/>
            <w:vAlign w:val="center"/>
          </w:tcPr>
          <w:p w:rsidR="003020E7" w:rsidRPr="007A074E" w:rsidRDefault="003020E7" w:rsidP="008F62C5">
            <w:pPr>
              <w:tabs>
                <w:tab w:val="left" w:pos="0"/>
                <w:tab w:val="left" w:pos="1080"/>
                <w:tab w:val="left" w:pos="1134"/>
              </w:tabs>
              <w:jc w:val="both"/>
              <w:rPr>
                <w:bCs/>
                <w:lang w:val="uk-UA"/>
              </w:rPr>
            </w:pPr>
            <w:r w:rsidRPr="007A074E">
              <w:rPr>
                <w:bCs/>
                <w:lang w:val="uk-UA"/>
              </w:rPr>
              <w:t>Трудові відносини з персоналом</w:t>
            </w:r>
            <w:r w:rsidR="008F62C5" w:rsidRPr="008F62C5">
              <w:rPr>
                <w:rStyle w:val="st42"/>
                <w:lang w:val="uk-UA"/>
              </w:rPr>
              <w:t>, який задіяний для виконання</w:t>
            </w:r>
            <w:bookmarkStart w:id="0" w:name="_GoBack"/>
            <w:bookmarkEnd w:id="0"/>
            <w:r w:rsidR="008F62C5" w:rsidRPr="008F62C5">
              <w:rPr>
                <w:rStyle w:val="st42"/>
                <w:lang w:val="uk-UA"/>
              </w:rPr>
              <w:t xml:space="preserve"> функцій ліцензованої діяльності,</w:t>
            </w:r>
            <w:r w:rsidRPr="007A074E">
              <w:rPr>
                <w:bCs/>
                <w:lang w:val="uk-UA"/>
              </w:rPr>
              <w:t xml:space="preserve"> оформлені шляхом укладення трудових договорів відповідно до положень Кодексу законів про працю України</w:t>
            </w:r>
          </w:p>
        </w:tc>
        <w:tc>
          <w:tcPr>
            <w:tcW w:w="91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254" w:type="pct"/>
            <w:vAlign w:val="center"/>
          </w:tcPr>
          <w:p w:rsidR="003020E7" w:rsidRPr="007A074E" w:rsidRDefault="003020E7" w:rsidP="00D47AF4">
            <w:pPr>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4 </w:t>
            </w:r>
            <w:r>
              <w:rPr>
                <w:lang w:val="uk-UA"/>
              </w:rPr>
              <w:br/>
            </w:r>
            <w:r w:rsidRPr="007A074E">
              <w:rPr>
                <w:lang w:val="uk-UA"/>
              </w:rPr>
              <w:t>пункту 2.1 глави 2 Ліцензійних умов; Кодекс законів про працю України</w:t>
            </w:r>
          </w:p>
        </w:tc>
      </w:tr>
      <w:tr w:rsidR="003020E7" w:rsidRPr="00790BF7" w:rsidTr="00BB7265">
        <w:trPr>
          <w:jc w:val="center"/>
        </w:trPr>
        <w:tc>
          <w:tcPr>
            <w:tcW w:w="5000" w:type="pct"/>
            <w:gridSpan w:val="7"/>
            <w:vAlign w:val="center"/>
          </w:tcPr>
          <w:p w:rsidR="003020E7" w:rsidRPr="007A074E" w:rsidRDefault="003020E7" w:rsidP="00D47AF4">
            <w:pPr>
              <w:jc w:val="center"/>
              <w:rPr>
                <w:lang w:val="uk-UA"/>
              </w:rPr>
            </w:pPr>
            <w:r w:rsidRPr="007A074E">
              <w:rPr>
                <w:lang w:val="uk-UA"/>
              </w:rPr>
              <w:t>4. Спеціальні вимоги до провадження господарської діяльності</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4.1</w:t>
            </w:r>
          </w:p>
        </w:tc>
        <w:tc>
          <w:tcPr>
            <w:tcW w:w="1699" w:type="pct"/>
            <w:vAlign w:val="center"/>
          </w:tcPr>
          <w:p w:rsidR="003020E7" w:rsidRPr="007A074E" w:rsidRDefault="003020E7" w:rsidP="008F62C5">
            <w:pPr>
              <w:tabs>
                <w:tab w:val="left" w:pos="0"/>
                <w:tab w:val="left" w:pos="1080"/>
                <w:tab w:val="left" w:pos="1134"/>
              </w:tabs>
              <w:jc w:val="both"/>
              <w:rPr>
                <w:bCs/>
                <w:lang w:val="uk-UA"/>
              </w:rPr>
            </w:pPr>
            <w:r w:rsidRPr="007A074E">
              <w:rPr>
                <w:lang w:val="uk-UA"/>
              </w:rPr>
              <w:t>Ліцензіатом забезпечено виконання вимог про відокремлення і незалежність оператора газотранспортної системи, встановлених Законом України «Про ринок природного газу»</w:t>
            </w:r>
          </w:p>
        </w:tc>
        <w:tc>
          <w:tcPr>
            <w:tcW w:w="91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1 </w:t>
            </w:r>
            <w:r>
              <w:rPr>
                <w:lang w:val="uk-UA"/>
              </w:rPr>
              <w:br/>
            </w:r>
            <w:r w:rsidRPr="007A074E">
              <w:rPr>
                <w:lang w:val="uk-UA"/>
              </w:rPr>
              <w:t>пункту 2.5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4.2</w:t>
            </w:r>
          </w:p>
        </w:tc>
        <w:tc>
          <w:tcPr>
            <w:tcW w:w="1699" w:type="pct"/>
            <w:vAlign w:val="center"/>
          </w:tcPr>
          <w:p w:rsidR="003020E7" w:rsidRPr="007A074E" w:rsidRDefault="003020E7" w:rsidP="00D47AF4">
            <w:pPr>
              <w:tabs>
                <w:tab w:val="left" w:pos="0"/>
                <w:tab w:val="left" w:pos="1080"/>
                <w:tab w:val="left" w:pos="1134"/>
              </w:tabs>
              <w:jc w:val="both"/>
              <w:rPr>
                <w:bCs/>
                <w:lang w:val="uk-UA"/>
              </w:rPr>
            </w:pPr>
            <w:r w:rsidRPr="007A074E">
              <w:rPr>
                <w:lang w:val="uk-UA"/>
              </w:rPr>
              <w:t>Відповідність вимогам щодо особливості реалізації права власності держави на газотранспортну систему, встановленим статтею 21 Закону України «Про ринок природного газу»</w:t>
            </w:r>
          </w:p>
        </w:tc>
        <w:tc>
          <w:tcPr>
            <w:tcW w:w="91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2 </w:t>
            </w:r>
            <w:r>
              <w:rPr>
                <w:lang w:val="uk-UA"/>
              </w:rPr>
              <w:br/>
            </w:r>
            <w:r w:rsidRPr="007A074E">
              <w:rPr>
                <w:lang w:val="uk-UA"/>
              </w:rPr>
              <w:t>пункту 2.5 глави 2 Ліцензійних умов</w:t>
            </w:r>
          </w:p>
        </w:tc>
      </w:tr>
      <w:tr w:rsidR="003020E7" w:rsidRPr="007A074E" w:rsidTr="00BB7265">
        <w:trPr>
          <w:jc w:val="center"/>
        </w:trPr>
        <w:tc>
          <w:tcPr>
            <w:tcW w:w="308" w:type="pct"/>
            <w:vAlign w:val="center"/>
          </w:tcPr>
          <w:p w:rsidR="003020E7" w:rsidRPr="007A074E" w:rsidRDefault="003020E7" w:rsidP="00D47AF4">
            <w:pPr>
              <w:rPr>
                <w:lang w:val="uk-UA"/>
              </w:rPr>
            </w:pPr>
            <w:r w:rsidRPr="007A074E">
              <w:rPr>
                <w:lang w:val="uk-UA"/>
              </w:rPr>
              <w:t>4.3</w:t>
            </w:r>
          </w:p>
        </w:tc>
        <w:tc>
          <w:tcPr>
            <w:tcW w:w="1699" w:type="pct"/>
            <w:vAlign w:val="center"/>
          </w:tcPr>
          <w:p w:rsidR="003020E7" w:rsidRPr="007A074E" w:rsidRDefault="003020E7" w:rsidP="00D47AF4">
            <w:pPr>
              <w:tabs>
                <w:tab w:val="left" w:pos="0"/>
                <w:tab w:val="left" w:pos="1080"/>
                <w:tab w:val="left" w:pos="1134"/>
              </w:tabs>
              <w:jc w:val="both"/>
              <w:rPr>
                <w:lang w:val="uk-UA"/>
              </w:rPr>
            </w:pPr>
            <w:r w:rsidRPr="007A074E">
              <w:rPr>
                <w:lang w:val="uk-UA"/>
              </w:rPr>
              <w:t xml:space="preserve">Ліцензіат не допускає здійснення над ним контролю у значенні, наведеному у статті 1 Закону України «Про захист економічної конкуренції», резидентами держав, що </w:t>
            </w:r>
            <w:r w:rsidRPr="007A074E">
              <w:rPr>
                <w:lang w:val="uk-UA"/>
              </w:rPr>
              <w:lastRenderedPageBreak/>
              <w:t>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воєнного конфлікту та застосування воєнної сили проти України</w:t>
            </w:r>
          </w:p>
        </w:tc>
        <w:tc>
          <w:tcPr>
            <w:tcW w:w="91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254" w:type="pct"/>
            <w:vAlign w:val="center"/>
          </w:tcPr>
          <w:p w:rsidR="003020E7" w:rsidRPr="007A074E" w:rsidRDefault="003020E7" w:rsidP="00D47AF4">
            <w:pPr>
              <w:jc w:val="both"/>
              <w:rPr>
                <w:lang w:val="uk-UA"/>
              </w:rPr>
            </w:pPr>
          </w:p>
        </w:tc>
        <w:tc>
          <w:tcPr>
            <w:tcW w:w="1318" w:type="pct"/>
            <w:vAlign w:val="center"/>
          </w:tcPr>
          <w:p w:rsidR="003020E7" w:rsidRPr="007A074E" w:rsidRDefault="003020E7" w:rsidP="00D47AF4">
            <w:pPr>
              <w:jc w:val="center"/>
              <w:rPr>
                <w:lang w:val="uk-UA"/>
              </w:rPr>
            </w:pPr>
            <w:r w:rsidRPr="007A074E">
              <w:rPr>
                <w:lang w:val="uk-UA"/>
              </w:rPr>
              <w:t xml:space="preserve">підпункт 3 </w:t>
            </w:r>
            <w:r>
              <w:rPr>
                <w:lang w:val="uk-UA"/>
              </w:rPr>
              <w:br/>
            </w:r>
            <w:r w:rsidRPr="007A074E">
              <w:rPr>
                <w:lang w:val="uk-UA"/>
              </w:rPr>
              <w:t>пункту 2.5 глави 2 Ліцензійних умов</w:t>
            </w:r>
          </w:p>
        </w:tc>
      </w:tr>
    </w:tbl>
    <w:p w:rsidR="003020E7" w:rsidRDefault="003020E7" w:rsidP="00007DBC">
      <w:pPr>
        <w:pStyle w:val="a3"/>
        <w:tabs>
          <w:tab w:val="left" w:pos="1134"/>
        </w:tabs>
        <w:spacing w:before="60" w:after="60"/>
        <w:ind w:left="0" w:firstLine="709"/>
        <w:jc w:val="both"/>
        <w:rPr>
          <w:bCs/>
          <w:sz w:val="28"/>
          <w:szCs w:val="28"/>
          <w:lang w:val="uk-UA" w:eastAsia="uk-UA"/>
        </w:rPr>
      </w:pPr>
    </w:p>
    <w:p w:rsidR="008571F3" w:rsidRDefault="008571F3" w:rsidP="00007DBC">
      <w:pPr>
        <w:pStyle w:val="a3"/>
        <w:tabs>
          <w:tab w:val="left" w:pos="1134"/>
        </w:tabs>
        <w:spacing w:before="60" w:after="60"/>
        <w:ind w:left="0" w:firstLine="709"/>
        <w:jc w:val="both"/>
        <w:rPr>
          <w:bCs/>
          <w:sz w:val="28"/>
          <w:szCs w:val="28"/>
          <w:lang w:val="uk-UA" w:eastAsia="uk-UA"/>
        </w:rPr>
      </w:pPr>
    </w:p>
    <w:p w:rsidR="008571F3" w:rsidRPr="00F636F7" w:rsidRDefault="00F636F7" w:rsidP="00007DBC">
      <w:pPr>
        <w:pStyle w:val="a3"/>
        <w:tabs>
          <w:tab w:val="left" w:pos="1134"/>
        </w:tabs>
        <w:spacing w:before="60" w:after="60"/>
        <w:ind w:left="0" w:firstLine="709"/>
        <w:jc w:val="both"/>
        <w:rPr>
          <w:bCs/>
          <w:color w:val="808080" w:themeColor="background1" w:themeShade="80"/>
          <w:sz w:val="28"/>
          <w:szCs w:val="28"/>
          <w:lang w:val="uk-UA" w:eastAsia="uk-UA"/>
        </w:rPr>
      </w:pPr>
      <w:r w:rsidRPr="00F636F7">
        <w:rPr>
          <w:rStyle w:val="st46"/>
          <w:color w:val="808080" w:themeColor="background1" w:themeShade="80"/>
          <w:lang w:val="uk-UA"/>
        </w:rPr>
        <w:t xml:space="preserve">{Додаток в редакції Постанов Національної комісії, що здійснює державне регулювання у сферах енергетики та комунальних послуг </w:t>
      </w:r>
      <w:r w:rsidRPr="00F636F7">
        <w:rPr>
          <w:rStyle w:val="st131"/>
          <w:color w:val="808080" w:themeColor="background1" w:themeShade="80"/>
          <w:lang w:val="uk-UA"/>
        </w:rPr>
        <w:t>№ 601 від 11.03.2020</w:t>
      </w:r>
      <w:r w:rsidRPr="00F636F7">
        <w:rPr>
          <w:rStyle w:val="st46"/>
          <w:color w:val="808080" w:themeColor="background1" w:themeShade="80"/>
          <w:lang w:val="uk-UA"/>
        </w:rPr>
        <w:t xml:space="preserve">, </w:t>
      </w:r>
      <w:r w:rsidRPr="00F636F7">
        <w:rPr>
          <w:rStyle w:val="st131"/>
          <w:color w:val="808080" w:themeColor="background1" w:themeShade="80"/>
          <w:lang w:val="uk-UA"/>
        </w:rPr>
        <w:t>№ 935 від 09.06.2021</w:t>
      </w:r>
      <w:r w:rsidRPr="00F636F7">
        <w:rPr>
          <w:rStyle w:val="st121"/>
          <w:color w:val="808080" w:themeColor="background1" w:themeShade="80"/>
          <w:lang w:val="uk-UA"/>
        </w:rPr>
        <w:t xml:space="preserve">, </w:t>
      </w:r>
      <w:r w:rsidRPr="00F636F7">
        <w:rPr>
          <w:rStyle w:val="st131"/>
          <w:color w:val="808080" w:themeColor="background1" w:themeShade="80"/>
          <w:lang w:val="uk-UA"/>
        </w:rPr>
        <w:t>№ 2585 від 17.12.2021</w:t>
      </w:r>
      <w:r w:rsidRPr="00F636F7">
        <w:rPr>
          <w:rStyle w:val="st46"/>
          <w:color w:val="808080" w:themeColor="background1" w:themeShade="80"/>
          <w:lang w:val="uk-UA"/>
        </w:rPr>
        <w:t>;</w:t>
      </w:r>
      <w:r w:rsidRPr="00F636F7">
        <w:rPr>
          <w:rStyle w:val="st121"/>
          <w:color w:val="808080" w:themeColor="background1" w:themeShade="80"/>
          <w:lang w:val="uk-UA"/>
        </w:rPr>
        <w:t xml:space="preserve"> із змінами, внесеними згідно з Постановою </w:t>
      </w:r>
      <w:r w:rsidRPr="00F636F7">
        <w:rPr>
          <w:rStyle w:val="st121"/>
          <w:color w:val="808080" w:themeColor="background1" w:themeShade="80"/>
        </w:rPr>
        <w:t xml:space="preserve">Національної комісії, що здійснює державне регулювання у сферах енергетики та комунальних послуг </w:t>
      </w:r>
      <w:r w:rsidRPr="00F636F7">
        <w:rPr>
          <w:rStyle w:val="st131"/>
          <w:color w:val="808080" w:themeColor="background1" w:themeShade="80"/>
        </w:rPr>
        <w:t>№ 1265 від 04.10.2022</w:t>
      </w:r>
      <w:r w:rsidRPr="00F636F7">
        <w:rPr>
          <w:rStyle w:val="st46"/>
          <w:color w:val="808080" w:themeColor="background1" w:themeShade="80"/>
        </w:rPr>
        <w:t>}</w:t>
      </w:r>
    </w:p>
    <w:sectPr w:rsidR="008571F3" w:rsidRPr="00F636F7" w:rsidSect="00BB7265">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E59" w:rsidRDefault="00642E59" w:rsidP="000C70A9">
      <w:r>
        <w:separator/>
      </w:r>
    </w:p>
  </w:endnote>
  <w:endnote w:type="continuationSeparator" w:id="0">
    <w:p w:rsidR="00642E59" w:rsidRDefault="00642E59"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E59" w:rsidRDefault="00642E59" w:rsidP="000C70A9">
      <w:r>
        <w:separator/>
      </w:r>
    </w:p>
  </w:footnote>
  <w:footnote w:type="continuationSeparator" w:id="0">
    <w:p w:rsidR="00642E59" w:rsidRDefault="00642E59"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6134B"/>
    <w:rsid w:val="000B0F3C"/>
    <w:rsid w:val="000C70A9"/>
    <w:rsid w:val="0014527A"/>
    <w:rsid w:val="00167407"/>
    <w:rsid w:val="00172A7B"/>
    <w:rsid w:val="00182B0F"/>
    <w:rsid w:val="00266C4E"/>
    <w:rsid w:val="00280759"/>
    <w:rsid w:val="002B7523"/>
    <w:rsid w:val="002F391A"/>
    <w:rsid w:val="00300CBD"/>
    <w:rsid w:val="003020E7"/>
    <w:rsid w:val="003228F4"/>
    <w:rsid w:val="00327782"/>
    <w:rsid w:val="003F5F6B"/>
    <w:rsid w:val="00441B4D"/>
    <w:rsid w:val="004B592B"/>
    <w:rsid w:val="004D1ACC"/>
    <w:rsid w:val="004E68DC"/>
    <w:rsid w:val="00502A72"/>
    <w:rsid w:val="0051713E"/>
    <w:rsid w:val="005275BA"/>
    <w:rsid w:val="00537426"/>
    <w:rsid w:val="005758C5"/>
    <w:rsid w:val="005A63E9"/>
    <w:rsid w:val="00642E59"/>
    <w:rsid w:val="00656486"/>
    <w:rsid w:val="00672881"/>
    <w:rsid w:val="007244BC"/>
    <w:rsid w:val="00731A9C"/>
    <w:rsid w:val="00767260"/>
    <w:rsid w:val="00790BF7"/>
    <w:rsid w:val="007A074E"/>
    <w:rsid w:val="007A5696"/>
    <w:rsid w:val="00831912"/>
    <w:rsid w:val="008571F3"/>
    <w:rsid w:val="008F62C5"/>
    <w:rsid w:val="00915B6A"/>
    <w:rsid w:val="009A4CBA"/>
    <w:rsid w:val="00A8198E"/>
    <w:rsid w:val="00AD2EAC"/>
    <w:rsid w:val="00AE5575"/>
    <w:rsid w:val="00AF688E"/>
    <w:rsid w:val="00B70343"/>
    <w:rsid w:val="00B97B6B"/>
    <w:rsid w:val="00BB7265"/>
    <w:rsid w:val="00BD4084"/>
    <w:rsid w:val="00C204D0"/>
    <w:rsid w:val="00C2435E"/>
    <w:rsid w:val="00C27C78"/>
    <w:rsid w:val="00CC3ABD"/>
    <w:rsid w:val="00D47AF4"/>
    <w:rsid w:val="00D574F9"/>
    <w:rsid w:val="00D82F16"/>
    <w:rsid w:val="00DF5C1E"/>
    <w:rsid w:val="00E12B6A"/>
    <w:rsid w:val="00EF7D56"/>
    <w:rsid w:val="00F008D2"/>
    <w:rsid w:val="00F10195"/>
    <w:rsid w:val="00F37A35"/>
    <w:rsid w:val="00F40132"/>
    <w:rsid w:val="00F51738"/>
    <w:rsid w:val="00F636F7"/>
    <w:rsid w:val="00F87947"/>
    <w:rsid w:val="00F9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A71DFA"/>
  <w15:docId w15:val="{A4BFA840-4CF5-4266-BCEA-AB1E042D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8571F3"/>
    <w:rPr>
      <w:i/>
      <w:iCs/>
      <w:color w:val="000000"/>
    </w:rPr>
  </w:style>
  <w:style w:type="character" w:customStyle="1" w:styleId="st131">
    <w:name w:val="st131"/>
    <w:uiPriority w:val="99"/>
    <w:rsid w:val="008571F3"/>
    <w:rPr>
      <w:i/>
      <w:iCs/>
      <w:color w:val="0000FF"/>
    </w:rPr>
  </w:style>
  <w:style w:type="character" w:customStyle="1" w:styleId="st46">
    <w:name w:val="st46"/>
    <w:uiPriority w:val="99"/>
    <w:rsid w:val="008571F3"/>
    <w:rPr>
      <w:i/>
      <w:iCs/>
      <w:color w:val="000000"/>
    </w:rPr>
  </w:style>
  <w:style w:type="character" w:customStyle="1" w:styleId="st42">
    <w:name w:val="st42"/>
    <w:uiPriority w:val="99"/>
    <w:rsid w:val="008F62C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14029</Words>
  <Characters>7997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8</cp:revision>
  <cp:lastPrinted>2021-12-21T14:24:00Z</cp:lastPrinted>
  <dcterms:created xsi:type="dcterms:W3CDTF">2022-12-13T06:40:00Z</dcterms:created>
  <dcterms:modified xsi:type="dcterms:W3CDTF">2022-12-13T06:45:00Z</dcterms:modified>
</cp:coreProperties>
</file>