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E22" w:rsidRPr="00E24E22" w:rsidRDefault="00E24E22" w:rsidP="00BD23ED">
      <w:pPr>
        <w:spacing w:before="100" w:beforeAutospacing="1" w:after="100" w:afterAutospacing="1"/>
        <w:jc w:val="center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bookmarkStart w:id="0" w:name="_GoBack"/>
      <w:bookmarkEnd w:id="0"/>
      <w:r w:rsidRPr="00BD23ED">
        <w:rPr>
          <w:rFonts w:ascii="Times New Roman" w:hAnsi="Times New Roman"/>
          <w:b/>
          <w:color w:val="000000"/>
          <w:sz w:val="24"/>
          <w:szCs w:val="24"/>
          <w:lang w:eastAsia="uk-UA"/>
        </w:rPr>
        <w:t>C 14.00</w:t>
      </w:r>
      <w:r w:rsidR="00BD23ED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-</w:t>
      </w:r>
      <w:r w:rsidRPr="00BD23ED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ДЕТАЛЬНА ІНФОРМАЦІЯ ПРО СЕК’ЮРИТИЗАЦІЇ (SEC </w:t>
      </w:r>
      <w:proofErr w:type="spellStart"/>
      <w:r w:rsidRPr="00BD23ED">
        <w:rPr>
          <w:rFonts w:ascii="Times New Roman" w:hAnsi="Times New Roman"/>
          <w:b/>
          <w:color w:val="000000"/>
          <w:sz w:val="24"/>
          <w:szCs w:val="24"/>
          <w:lang w:eastAsia="uk-UA"/>
        </w:rPr>
        <w:t>Details</w:t>
      </w:r>
      <w:proofErr w:type="spellEnd"/>
      <w:r w:rsidRPr="00BD23ED">
        <w:rPr>
          <w:rFonts w:ascii="Times New Roman" w:hAnsi="Times New Roman"/>
          <w:b/>
          <w:color w:val="000000"/>
          <w:sz w:val="24"/>
          <w:szCs w:val="24"/>
          <w:lang w:eastAsia="uk-UA"/>
        </w:rPr>
        <w:t>)</w:t>
      </w:r>
    </w:p>
    <w:tbl>
      <w:tblPr>
        <w:tblW w:w="27650" w:type="dxa"/>
        <w:tblInd w:w="-5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5"/>
        <w:gridCol w:w="708"/>
        <w:gridCol w:w="718"/>
        <w:gridCol w:w="855"/>
        <w:gridCol w:w="556"/>
        <w:gridCol w:w="709"/>
        <w:gridCol w:w="851"/>
        <w:gridCol w:w="850"/>
        <w:gridCol w:w="832"/>
        <w:gridCol w:w="425"/>
        <w:gridCol w:w="713"/>
        <w:gridCol w:w="709"/>
        <w:gridCol w:w="709"/>
        <w:gridCol w:w="723"/>
        <w:gridCol w:w="567"/>
        <w:gridCol w:w="572"/>
        <w:gridCol w:w="426"/>
        <w:gridCol w:w="425"/>
        <w:gridCol w:w="567"/>
        <w:gridCol w:w="425"/>
        <w:gridCol w:w="425"/>
        <w:gridCol w:w="283"/>
        <w:gridCol w:w="568"/>
        <w:gridCol w:w="568"/>
        <w:gridCol w:w="426"/>
        <w:gridCol w:w="283"/>
        <w:gridCol w:w="425"/>
        <w:gridCol w:w="419"/>
        <w:gridCol w:w="567"/>
        <w:gridCol w:w="425"/>
        <w:gridCol w:w="426"/>
        <w:gridCol w:w="567"/>
        <w:gridCol w:w="425"/>
        <w:gridCol w:w="425"/>
        <w:gridCol w:w="579"/>
        <w:gridCol w:w="275"/>
        <w:gridCol w:w="426"/>
        <w:gridCol w:w="283"/>
        <w:gridCol w:w="283"/>
        <w:gridCol w:w="425"/>
        <w:gridCol w:w="568"/>
        <w:gridCol w:w="284"/>
        <w:gridCol w:w="567"/>
        <w:gridCol w:w="286"/>
        <w:gridCol w:w="6"/>
        <w:gridCol w:w="419"/>
        <w:gridCol w:w="426"/>
        <w:gridCol w:w="425"/>
        <w:gridCol w:w="6"/>
        <w:gridCol w:w="561"/>
        <w:gridCol w:w="425"/>
        <w:gridCol w:w="568"/>
        <w:gridCol w:w="567"/>
        <w:gridCol w:w="567"/>
        <w:gridCol w:w="567"/>
      </w:tblGrid>
      <w:tr w:rsidR="009F2773" w:rsidRPr="009F2773" w:rsidTr="009F2773">
        <w:tc>
          <w:tcPr>
            <w:tcW w:w="56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НОМЕР РЯДКА</w:t>
            </w:r>
          </w:p>
        </w:tc>
        <w:tc>
          <w:tcPr>
            <w:tcW w:w="70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ВНУТРІШНІЙ КОД</w:t>
            </w:r>
          </w:p>
        </w:tc>
        <w:tc>
          <w:tcPr>
            <w:tcW w:w="71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ІДЕНТИФІКАТОР СЕК’ЮРИТИЗАЦІЇ</w:t>
            </w:r>
          </w:p>
        </w:tc>
        <w:tc>
          <w:tcPr>
            <w:tcW w:w="85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ВНУТРІШНЬОГРУПОВА, ПРИВАТНА АБО ПУБЛІЧНІ СЕК’ЮРИТИЗАЦІЯ?</w:t>
            </w:r>
          </w:p>
        </w:tc>
        <w:tc>
          <w:tcPr>
            <w:tcW w:w="55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РОЛЬ УСТАНОВИ:</w:t>
            </w:r>
          </w:p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(ОРИГІНАТОР / СПОНСОР / ПЕРВИННИЙ КРЕДИТОР / ІНВЕСТОР)</w:t>
            </w:r>
          </w:p>
        </w:tc>
        <w:tc>
          <w:tcPr>
            <w:tcW w:w="70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ІДЕНТИФІКАТОР ОРИГІНАТОРА</w:t>
            </w:r>
          </w:p>
        </w:tc>
        <w:tc>
          <w:tcPr>
            <w:tcW w:w="85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ТИП СЕК’ЮРИТИЗАЦІЇ:</w:t>
            </w:r>
          </w:p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(ТРАДИЦІЙНА / СИНТЕТИЧНА / ПРОГРАМА ЗАБЕЗПЕЧЕНИХ АКТИВАМИ КОМЕРЦІЙНИХ ПАПЕРІВ / ОПЕРАЦІЯ ІЗ ЗАБЕЗПЕЧЕНИМИ АКТИВАМИ КОМЕРЦІЙНИМИ ПАПЕРАМИ)</w:t>
            </w:r>
          </w:p>
        </w:tc>
        <w:tc>
          <w:tcPr>
            <w:tcW w:w="8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ПОРЯДОК БУХГАЛТЕРСЬКОГО ОБЛІКУ: СЕК’ЮРИТИЗОВАНІ ЕКСПОЗИЦІЇ ЛИШАЮТЬ НА БАЛАНСІ АБО ВИЛУЧАЮТЬ ІЗ БАЛАНСУ?</w:t>
            </w:r>
          </w:p>
        </w:tc>
        <w:tc>
          <w:tcPr>
            <w:tcW w:w="83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 xml:space="preserve">ПРАВИЛА ЩОДО ПЛАТОСПРОМОЖНОСТІ: На позиції </w:t>
            </w:r>
            <w:proofErr w:type="spellStart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сек’юритизації</w:t>
            </w:r>
            <w:proofErr w:type="spellEnd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 xml:space="preserve"> поширюються вимоги до власних коштів?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ПЕРЕДАЧА ІСТОТНОГО РИЗИКУ</w:t>
            </w:r>
          </w:p>
        </w:tc>
        <w:tc>
          <w:tcPr>
            <w:tcW w:w="71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СЕК’ЮРИТИЗАЦІЯ АБО РЕСЕК’ЮРИТИЗАЦІЯ?</w:t>
            </w:r>
          </w:p>
        </w:tc>
        <w:tc>
          <w:tcPr>
            <w:tcW w:w="70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ПРОСТА, ПРОЗОРА ТА СТАНДАРТИЗОВАНА СЕК’ЮРИТИЗАЦІЯ АБО ІНША СЕК’ЮРИТИЗАЦІЯ?</w:t>
            </w:r>
          </w:p>
        </w:tc>
        <w:tc>
          <w:tcPr>
            <w:tcW w:w="70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СЕК’ЮРИТИЗАЦІЯ ДАЄ ПІДСТАВИ ДЛЯ ЗАСТОСУВАННЯ ПРАВИЛ ЩОДО ДИФЕРЕНЦІЙОВАНОГО КАПІТАЛУ?</w:t>
            </w:r>
          </w:p>
        </w:tc>
        <w:tc>
          <w:tcPr>
            <w:tcW w:w="186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УТРИМАННЯ</w:t>
            </w:r>
          </w:p>
        </w:tc>
        <w:tc>
          <w:tcPr>
            <w:tcW w:w="141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КРІМ ПРОГРАМ ЗАБЕЗПЕЧЕНИХ АКТИВАМИ КОМЕРЦІЙНИХ ПАПЕРІВ</w:t>
            </w:r>
          </w:p>
        </w:tc>
        <w:tc>
          <w:tcPr>
            <w:tcW w:w="7236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СЕК’ЮРИТИЗОВАНІ ЕКСПОЗИЦІЇ</w:t>
            </w:r>
          </w:p>
        </w:tc>
        <w:tc>
          <w:tcPr>
            <w:tcW w:w="7934" w:type="dxa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СТРУКТУРА СЕК’ЮРИТИЗАЦІЇ</w:t>
            </w:r>
          </w:p>
        </w:tc>
      </w:tr>
      <w:tr w:rsidR="009F2773" w:rsidRPr="009F2773" w:rsidTr="009F2773">
        <w:tc>
          <w:tcPr>
            <w:tcW w:w="5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5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3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ТИП ЗАСТОСОВАНОГО УТРИМАННЯ</w:t>
            </w:r>
          </w:p>
        </w:tc>
        <w:tc>
          <w:tcPr>
            <w:tcW w:w="56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% УТРИМАННЯ НА ДАТУ ЗВІТУВАННЯ</w:t>
            </w:r>
          </w:p>
        </w:tc>
        <w:tc>
          <w:tcPr>
            <w:tcW w:w="57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ЧИ ДОТРИМАНО ВИМОГИ ДО УТРИМАННЯ?</w:t>
            </w:r>
          </w:p>
        </w:tc>
        <w:tc>
          <w:tcPr>
            <w:tcW w:w="4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ДАТА СТВОРЕННЯ</w:t>
            </w:r>
          </w:p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(мм/</w:t>
            </w:r>
            <w:proofErr w:type="spellStart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рррр</w:t>
            </w:r>
            <w:proofErr w:type="spellEnd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)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ДАТА ОСТАННЬОЇ ЕМІСІЇ</w:t>
            </w:r>
          </w:p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(мм/</w:t>
            </w:r>
            <w:proofErr w:type="spellStart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рррр</w:t>
            </w:r>
            <w:proofErr w:type="spellEnd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)</w:t>
            </w:r>
          </w:p>
        </w:tc>
        <w:tc>
          <w:tcPr>
            <w:tcW w:w="56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ЗАГАЛЬНА КІЛЬКІСТЬ СЕК’ЮРИТИЗОВАНИХ ЕКСПОЗИЦІЙ НА ДАТУ СТВОРЕННЯ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ЗАГАЛЬНА СУМА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ЧАСТКА УСТАНОВИ (%)</w:t>
            </w:r>
          </w:p>
        </w:tc>
        <w:tc>
          <w:tcPr>
            <w:tcW w:w="28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ТИП</w:t>
            </w:r>
          </w:p>
        </w:tc>
        <w:tc>
          <w:tcPr>
            <w:tcW w:w="56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% ВНУТРІШНІХ РЕЙТИНГІВ У ЗАСТОСОВАНОМУ ПІДХОДІ</w:t>
            </w:r>
          </w:p>
        </w:tc>
        <w:tc>
          <w:tcPr>
            <w:tcW w:w="56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КІЛЬКІСТЬ ЕКСПОЗИЦІЙ</w:t>
            </w:r>
          </w:p>
        </w:tc>
        <w:tc>
          <w:tcPr>
            <w:tcW w:w="4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ДЕФОЛТНІ ЕКСПОЗИЦІЇ ВАГА (%)</w:t>
            </w:r>
          </w:p>
        </w:tc>
        <w:tc>
          <w:tcPr>
            <w:tcW w:w="28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КРАЇНА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ВТРАТИ У РАЗІ ДЕФОЛТУ (LGD, %)</w:t>
            </w:r>
          </w:p>
        </w:tc>
        <w:tc>
          <w:tcPr>
            <w:tcW w:w="41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ОЧІКУВАНІ ЗБИТКИ (EL, %)</w:t>
            </w:r>
          </w:p>
        </w:tc>
        <w:tc>
          <w:tcPr>
            <w:tcW w:w="56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НЕОЧІКУВАНІ ЗБИТКИ (UL, %)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ЗВАЖЕНИЙ НА ЕКСПОЗИЦІЮ СЕРЕДНІЙ СТРОК ПОГАШЕННЯ АКТИВІВ</w:t>
            </w:r>
          </w:p>
        </w:tc>
        <w:tc>
          <w:tcPr>
            <w:tcW w:w="4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(-) КОРЕКЦІЇ ВАРТОСТІ ТА ФОРМУВАННЯ РЕЗЕРВІВ</w:t>
            </w:r>
          </w:p>
        </w:tc>
        <w:tc>
          <w:tcPr>
            <w:tcW w:w="56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 xml:space="preserve">ВИМОГИ ДО ВЛАСНИХ КОШТІВ ДО СЕК’ЮРИТИЗАЦІЇ (%) </w:t>
            </w:r>
            <w:proofErr w:type="spellStart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Kirb</w:t>
            </w:r>
            <w:proofErr w:type="spellEnd"/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% РОЗДРІБНИХ ЕКСПОЗИЦІЙ У ПУЛАХ ОВР</w:t>
            </w:r>
          </w:p>
        </w:tc>
        <w:tc>
          <w:tcPr>
            <w:tcW w:w="4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 xml:space="preserve">ВИМОГИ ДО ВЛАСНИХ КОШТІВ ДО СЕК’ЮРИТИЗАЦІЇ (%) </w:t>
            </w:r>
            <w:proofErr w:type="spellStart"/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Ksa</w:t>
            </w:r>
            <w:proofErr w:type="spellEnd"/>
          </w:p>
        </w:tc>
        <w:tc>
          <w:tcPr>
            <w:tcW w:w="5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МЕМОРІАЛЬНІ ПОЗИЦІЇ</w:t>
            </w:r>
          </w:p>
        </w:tc>
        <w:tc>
          <w:tcPr>
            <w:tcW w:w="3403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БАЛАНСОВІ ПОЗИЦІЇ</w:t>
            </w:r>
          </w:p>
        </w:tc>
        <w:tc>
          <w:tcPr>
            <w:tcW w:w="127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ПОЗАБАЛАНСОВІ ПОЗИЦІЇ ТА ДЕРИВАТИВИ</w:t>
            </w:r>
          </w:p>
        </w:tc>
        <w:tc>
          <w:tcPr>
            <w:tcW w:w="1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СТРОК ПОГАШЕННЯ</w:t>
            </w:r>
          </w:p>
        </w:tc>
        <w:tc>
          <w:tcPr>
            <w:tcW w:w="170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МЕМОРІАЛЬНІ ПОЗИЦІЇ</w:t>
            </w:r>
          </w:p>
        </w:tc>
      </w:tr>
      <w:tr w:rsidR="009F2773" w:rsidRPr="009F2773" w:rsidTr="009F2773">
        <w:tc>
          <w:tcPr>
            <w:tcW w:w="5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5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3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7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1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КОРЕКЦІЇ КРЕДИТНОГО РИЗИКУ ПРОТЯГОМ ПОТОЧНОГО ПЕРІОДУ</w:t>
            </w:r>
          </w:p>
        </w:tc>
        <w:tc>
          <w:tcPr>
            <w:tcW w:w="98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З ВИЩИМ ПРІОРИТЕТОМ</w:t>
            </w:r>
          </w:p>
        </w:tc>
        <w:tc>
          <w:tcPr>
            <w:tcW w:w="12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МЕЗОНІННІ</w:t>
            </w:r>
          </w:p>
        </w:tc>
        <w:tc>
          <w:tcPr>
            <w:tcW w:w="113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ПЕРШИЙ ЗБИТОК</w:t>
            </w:r>
          </w:p>
        </w:tc>
        <w:tc>
          <w:tcPr>
            <w:tcW w:w="4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З ВИЩИМ ПРІОРИТЕТОМ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МЕЗОНІННІ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ПЕРШИЙ ЗБИТОК</w:t>
            </w:r>
          </w:p>
        </w:tc>
        <w:tc>
          <w:tcPr>
            <w:tcW w:w="5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ПЕРША ПЕРЕДБАЧУВАНА ДАТА ЗАКІНЧЕННЯ СТРОКУ ДІЇ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КОЛ-ОПЦІОНИ ОРИГІНАТОРА ЯК ЕЛЕМЕНТ ОПЕРАЦІЇ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ДАТА ЗАКОННОГО ОСТАТОЧНОГО ПОГАШЕННЯ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ТОЧКА ПЕРЕВИЩЕННЯ ЗБИТКІВ (ТОЧКА АТАЧМЕНТУ) ДЛЯ ПРОДАНОГО РИЗИКУ (%)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ТОЧКА ВТРАТИ ОСНОВНОЇ СУМИ (ТОЧКА ДЕТАЧМЕНТУ) ДЛЯ ПРОДАНОГО РИЗИКУ (%)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ПЕРЕДАЧА РИЗИКУ НА ВИМОГУ УСТАНОВИ-ОРИГІНАТОРА (%)</w:t>
            </w:r>
          </w:p>
        </w:tc>
      </w:tr>
      <w:tr w:rsidR="009F2773" w:rsidRPr="009F2773" w:rsidTr="009F2773">
        <w:tc>
          <w:tcPr>
            <w:tcW w:w="5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СУМА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ТОЧКА ПЕРЕВИЩЕННЯ ЗБИТКІВ (ТОЧКА АТАЧМЕНТУ) (%)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РКЯ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СУМА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КІЛЬКІСТЬ ТРАНШІВ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РКЯ НАЙБІЛЬШ СУБОРДИНОВАНОГО</w:t>
            </w:r>
          </w:p>
        </w:tc>
        <w:tc>
          <w:tcPr>
            <w:tcW w:w="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СУМА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ТОЧКА ВТРАТИ ОСНОВНОЇ СУМИ (ТОЧКА ДЕТАЧМЕНТУ) (%)</w:t>
            </w:r>
          </w:p>
        </w:tc>
        <w:tc>
          <w:tcPr>
            <w:tcW w:w="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РКЯ</w:t>
            </w:r>
          </w:p>
        </w:tc>
        <w:tc>
          <w:tcPr>
            <w:tcW w:w="4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24E22" w:rsidRPr="009F2773" w:rsidRDefault="00E24E22" w:rsidP="00BD23ED">
            <w:pPr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</w:p>
        </w:tc>
      </w:tr>
      <w:tr w:rsidR="009F2773" w:rsidRPr="009F2773" w:rsidTr="009F2773"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005</w:t>
            </w:r>
          </w:p>
        </w:tc>
        <w:tc>
          <w:tcPr>
            <w:tcW w:w="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010</w:t>
            </w: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020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021</w:t>
            </w:r>
          </w:p>
        </w:tc>
        <w:tc>
          <w:tcPr>
            <w:tcW w:w="5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110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030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040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051</w:t>
            </w:r>
          </w:p>
        </w:tc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060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061</w:t>
            </w:r>
          </w:p>
        </w:tc>
        <w:tc>
          <w:tcPr>
            <w:tcW w:w="7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070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075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446</w:t>
            </w:r>
          </w:p>
        </w:tc>
        <w:tc>
          <w:tcPr>
            <w:tcW w:w="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080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090</w:t>
            </w:r>
          </w:p>
        </w:tc>
        <w:tc>
          <w:tcPr>
            <w:tcW w:w="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100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120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121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130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140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150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160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171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180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181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190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201</w:t>
            </w:r>
          </w:p>
        </w:tc>
        <w:tc>
          <w:tcPr>
            <w:tcW w:w="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202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203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204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210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221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222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223</w:t>
            </w:r>
          </w:p>
        </w:tc>
        <w:tc>
          <w:tcPr>
            <w:tcW w:w="5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225</w:t>
            </w:r>
          </w:p>
        </w:tc>
        <w:tc>
          <w:tcPr>
            <w:tcW w:w="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230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231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232</w:t>
            </w: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240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241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242</w:t>
            </w:r>
          </w:p>
        </w:tc>
        <w:tc>
          <w:tcPr>
            <w:tcW w:w="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250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251</w:t>
            </w:r>
          </w:p>
        </w:tc>
        <w:tc>
          <w:tcPr>
            <w:tcW w:w="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252</w:t>
            </w:r>
          </w:p>
        </w:tc>
        <w:tc>
          <w:tcPr>
            <w:tcW w:w="4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260</w:t>
            </w: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270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280</w:t>
            </w:r>
          </w:p>
        </w:tc>
        <w:tc>
          <w:tcPr>
            <w:tcW w:w="5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290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291</w:t>
            </w: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300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302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303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</w:pPr>
            <w:r w:rsidRPr="009F2773">
              <w:rPr>
                <w:rFonts w:ascii="Times New Roman" w:hAnsi="Times New Roman"/>
                <w:b/>
                <w:bCs/>
                <w:sz w:val="6"/>
                <w:szCs w:val="10"/>
                <w:lang w:eastAsia="uk-UA"/>
              </w:rPr>
              <w:t>304</w:t>
            </w:r>
          </w:p>
        </w:tc>
      </w:tr>
      <w:tr w:rsidR="009F2773" w:rsidRPr="009F2773" w:rsidTr="009F2773">
        <w:tc>
          <w:tcPr>
            <w:tcW w:w="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2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24E22" w:rsidRPr="009F2773" w:rsidRDefault="00E24E22" w:rsidP="00BD23E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6"/>
                <w:szCs w:val="10"/>
                <w:lang w:eastAsia="uk-UA"/>
              </w:rPr>
            </w:pPr>
          </w:p>
        </w:tc>
      </w:tr>
    </w:tbl>
    <w:p w:rsidR="00EE1A3C" w:rsidRPr="00C74E47" w:rsidRDefault="00EE1A3C" w:rsidP="00BD23ED">
      <w:pPr>
        <w:pStyle w:val="a3"/>
        <w:rPr>
          <w:rFonts w:ascii="Times New Roman" w:hAnsi="Times New Roman"/>
          <w:b/>
        </w:rPr>
      </w:pPr>
    </w:p>
    <w:sectPr w:rsidR="00EE1A3C" w:rsidRPr="00C74E47" w:rsidSect="00BD23ED">
      <w:pgSz w:w="28067" w:h="16840" w:orient="landscape" w:code="8"/>
      <w:pgMar w:top="1135" w:right="13353" w:bottom="296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E47"/>
    <w:rsid w:val="00094E61"/>
    <w:rsid w:val="009F2773"/>
    <w:rsid w:val="00BD23ED"/>
    <w:rsid w:val="00C74E47"/>
    <w:rsid w:val="00CB3AED"/>
    <w:rsid w:val="00CB4128"/>
    <w:rsid w:val="00E24E22"/>
    <w:rsid w:val="00EE1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AD08A6-9BFB-40C1-BC83-54B0451DA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128"/>
    <w:rPr>
      <w:rFonts w:ascii="Antiqua" w:hAnsi="Antiqua"/>
      <w:sz w:val="26"/>
      <w:lang w:eastAsia="ru-RU"/>
    </w:rPr>
  </w:style>
  <w:style w:type="paragraph" w:styleId="1">
    <w:name w:val="heading 1"/>
    <w:basedOn w:val="a"/>
    <w:next w:val="a"/>
    <w:link w:val="10"/>
    <w:qFormat/>
    <w:rsid w:val="00CB4128"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qFormat/>
    <w:rsid w:val="00CB4128"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CB4128"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rsid w:val="00CB4128"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4128"/>
    <w:rPr>
      <w:rFonts w:ascii="Antiqua" w:hAnsi="Antiqua"/>
      <w:b/>
      <w:smallCaps/>
      <w:sz w:val="28"/>
      <w:lang w:eastAsia="ru-RU"/>
    </w:rPr>
  </w:style>
  <w:style w:type="character" w:customStyle="1" w:styleId="20">
    <w:name w:val="Заголовок 2 Знак"/>
    <w:basedOn w:val="a0"/>
    <w:link w:val="2"/>
    <w:rsid w:val="00CB4128"/>
    <w:rPr>
      <w:rFonts w:ascii="Antiqua" w:hAnsi="Antiqua"/>
      <w:b/>
      <w:sz w:val="26"/>
      <w:lang w:eastAsia="ru-RU"/>
    </w:rPr>
  </w:style>
  <w:style w:type="character" w:customStyle="1" w:styleId="30">
    <w:name w:val="Заголовок 3 Знак"/>
    <w:link w:val="3"/>
    <w:rsid w:val="00CB4128"/>
    <w:rPr>
      <w:rFonts w:ascii="Antiqua" w:hAnsi="Antiqua"/>
      <w:b/>
      <w:i/>
      <w:sz w:val="26"/>
      <w:lang w:eastAsia="ru-RU"/>
    </w:rPr>
  </w:style>
  <w:style w:type="character" w:customStyle="1" w:styleId="40">
    <w:name w:val="Заголовок 4 Знак"/>
    <w:basedOn w:val="a0"/>
    <w:link w:val="4"/>
    <w:rsid w:val="00CB4128"/>
    <w:rPr>
      <w:rFonts w:ascii="Antiqua" w:hAnsi="Antiqua"/>
      <w:sz w:val="26"/>
      <w:lang w:eastAsia="ru-RU"/>
    </w:rPr>
  </w:style>
  <w:style w:type="paragraph" w:customStyle="1" w:styleId="a3">
    <w:name w:val="Обычный (веб)"/>
    <w:basedOn w:val="a"/>
    <w:semiHidden/>
    <w:rsid w:val="00C74E47"/>
    <w:pPr>
      <w:spacing w:before="100" w:beforeAutospacing="1" w:after="100" w:afterAutospacing="1"/>
    </w:pPr>
    <w:rPr>
      <w:rFonts w:ascii="Calibri" w:eastAsia="SimSun" w:hAnsi="Calibri"/>
      <w:sz w:val="24"/>
      <w:szCs w:val="24"/>
      <w:lang w:eastAsia="uk-UA"/>
    </w:rPr>
  </w:style>
  <w:style w:type="paragraph" w:customStyle="1" w:styleId="msonormal0">
    <w:name w:val="msonormal"/>
    <w:basedOn w:val="a"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hd-column">
    <w:name w:val="hd-column"/>
    <w:basedOn w:val="a"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character" w:customStyle="1" w:styleId="boldface">
    <w:name w:val="boldface"/>
    <w:basedOn w:val="a0"/>
    <w:rsid w:val="00EE1A3C"/>
  </w:style>
  <w:style w:type="paragraph" w:customStyle="1" w:styleId="11">
    <w:name w:val="Звичайний1"/>
    <w:basedOn w:val="a"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tbl-norm">
    <w:name w:val="tbl-norm"/>
    <w:basedOn w:val="a"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styleId="a4">
    <w:name w:val="Normal (Web)"/>
    <w:basedOn w:val="a"/>
    <w:uiPriority w:val="99"/>
    <w:semiHidden/>
    <w:unhideWhenUsed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title-table">
    <w:name w:val="title-table"/>
    <w:basedOn w:val="a"/>
    <w:rsid w:val="00EE1A3C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table" w:customStyle="1" w:styleId="a5">
    <w:name w:val="Обычная таблица"/>
    <w:semiHidden/>
    <w:rsid w:val="00EE1A3C"/>
    <w:rPr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derline">
    <w:name w:val="underline"/>
    <w:basedOn w:val="a0"/>
    <w:rsid w:val="00E24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4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08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61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1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1752</Words>
  <Characters>1000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RePack by Diakov</cp:lastModifiedBy>
  <cp:revision>3</cp:revision>
  <dcterms:created xsi:type="dcterms:W3CDTF">2023-08-24T09:59:00Z</dcterms:created>
  <dcterms:modified xsi:type="dcterms:W3CDTF">2023-10-17T13:24:00Z</dcterms:modified>
</cp:coreProperties>
</file>