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D" w:rsidRPr="002525CF" w:rsidRDefault="0099184D" w:rsidP="002525CF">
      <w:pPr>
        <w:spacing w:after="0"/>
        <w:ind w:left="5040"/>
        <w:rPr>
          <w:rFonts w:ascii="Times New Roman" w:hAnsi="Times New Roman"/>
          <w:sz w:val="24"/>
          <w:szCs w:val="24"/>
          <w:lang w:val="uk-UA"/>
        </w:rPr>
      </w:pPr>
      <w:r w:rsidRPr="002525CF">
        <w:rPr>
          <w:rFonts w:ascii="Times New Roman" w:hAnsi="Times New Roman"/>
          <w:color w:val="000000"/>
          <w:sz w:val="24"/>
          <w:szCs w:val="24"/>
          <w:lang w:val="uk-UA"/>
        </w:rPr>
        <w:t>Додаток 4</w:t>
      </w:r>
      <w:r w:rsidRPr="002525CF">
        <w:rPr>
          <w:rFonts w:ascii="Times New Roman" w:hAnsi="Times New Roman"/>
          <w:sz w:val="24"/>
          <w:szCs w:val="24"/>
          <w:lang w:val="uk-UA"/>
        </w:rPr>
        <w:br/>
      </w:r>
      <w:r w:rsidRPr="002525CF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Авіаційних правил України </w:t>
      </w:r>
      <w:r w:rsidRPr="002525CF">
        <w:rPr>
          <w:rFonts w:ascii="Times New Roman" w:hAnsi="Times New Roman"/>
          <w:color w:val="000000"/>
          <w:sz w:val="24"/>
          <w:szCs w:val="24"/>
          <w:lang w:val="uk-UA"/>
        </w:rPr>
        <w:br/>
        <w:t>"Організація повітряного руху"</w:t>
      </w:r>
      <w:r w:rsidRPr="002525CF">
        <w:rPr>
          <w:rFonts w:ascii="Times New Roman" w:hAnsi="Times New Roman"/>
          <w:sz w:val="24"/>
          <w:szCs w:val="24"/>
          <w:lang w:val="uk-UA"/>
        </w:rPr>
        <w:br/>
      </w:r>
      <w:r w:rsidRPr="002525CF">
        <w:rPr>
          <w:rFonts w:ascii="Times New Roman" w:hAnsi="Times New Roman"/>
          <w:color w:val="000000"/>
          <w:sz w:val="24"/>
          <w:szCs w:val="24"/>
          <w:lang w:val="uk-UA"/>
        </w:rPr>
        <w:t>(підпункт 3 пункту 3 глави 5 розділу V)</w:t>
      </w:r>
    </w:p>
    <w:p w:rsidR="0099184D" w:rsidRPr="002525CF" w:rsidRDefault="0099184D" w:rsidP="002525CF">
      <w:pPr>
        <w:pStyle w:val="Heading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5013"/>
      <w:bookmarkEnd w:id="0"/>
      <w:r w:rsidRPr="002525CF">
        <w:rPr>
          <w:rFonts w:ascii="Times New Roman" w:hAnsi="Times New Roman"/>
          <w:color w:val="000000"/>
          <w:sz w:val="24"/>
          <w:szCs w:val="24"/>
          <w:lang w:val="uk-UA"/>
        </w:rPr>
        <w:t>ТАБЛИЧНІ ПОЯСНЕННЯ</w:t>
      </w:r>
    </w:p>
    <w:p w:rsidR="0099184D" w:rsidRPr="002525CF" w:rsidRDefault="0099184D" w:rsidP="002525C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5014"/>
      <w:bookmarkEnd w:id="1"/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Таблиця 1. Бічне ешелонування для ПС, які виконують політ з використанням VOR та GNSS</w:t>
      </w:r>
      <w:r w:rsidRPr="002525CF">
        <w:rPr>
          <w:rFonts w:ascii="Times New Roman" w:hAnsi="Times New Roman"/>
          <w:b/>
          <w:sz w:val="24"/>
          <w:szCs w:val="24"/>
          <w:lang w:val="uk-UA"/>
        </w:rPr>
        <w:br/>
      </w:r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(до підпунктів 3 та 4 пункту 3 глави 5 розділу V цих Авіаційних правил)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3400"/>
        <w:gridCol w:w="3467"/>
        <w:gridCol w:w="3390"/>
      </w:tblGrid>
      <w:tr w:rsidR="0099184D" w:rsidRPr="0096220F" w:rsidTr="00214900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5015"/>
            <w:bookmarkEnd w:id="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5016"/>
            <w:bookmarkEnd w:id="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ПС 1: VOR або GNSS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ПС 2: GNSS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5017"/>
            <w:bookmarkEnd w:id="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Кутова різниця між треками замірена від загальної точки (градуси)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5018"/>
            <w:bookmarkEnd w:id="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FL010 - FL190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Відстань від загальної точки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5019"/>
            <w:bookmarkEnd w:id="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FL200 - FL600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Відстань від загальної точки</w:t>
            </w:r>
          </w:p>
        </w:tc>
      </w:tr>
      <w:tr w:rsidR="0099184D" w:rsidRPr="002525CF" w:rsidTr="00214900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5020"/>
            <w:bookmarkEnd w:id="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15 - 135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5021"/>
            <w:bookmarkEnd w:id="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 км (15 NM)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5022"/>
            <w:bookmarkEnd w:id="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 (23 NM)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5023"/>
            <w:bookmarkEnd w:id="1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Відстані, що зазначені в таблиці, є горизонтальними відстанями. При використанні прийомної антени DME для забезпечення інформації про дальність необхідно брати до уваги, що відстань від джерела сигналу DME до ПС є похила відстань, горизонтальна відстань буде меншою на величину, що залежить від кута нахилу.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Величини, що зазначені в таблиці, взяті з базової таблиці величин, що були отримані з аналізу ризику зіткнення. Базова таблиця для ешелонування ПС, які виконують політ з використанням засобів GNSS та VOR, міститься у Cir 322 "Guidelines for the Implementation of GNSS Lateral Separation Minima based on VOR Separation Minima" ICAO, який може використовуватись для отримання більш докладнішої інформації, а також інших значень кутових різниць та відстаней ешелонування.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Величини, що зазначені в таблиці, враховують відстані від загальної точки, що охоплюють зону теоретичного розвороту для розворотів з використанням точок "fly-by", як це зазначено в документі EUROCAE ED-75B/DO-236B "Minimum Aviation System Performance Standard: Required Navigation Performance for Air Navigation", та проміжних розворотів з фіксованим радіусом, як це визначено в Doc 9613 "Performance-based Navigation (PBN) Manual" ICAO.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Інструктивний матеріал щодо впровадження бічного ешелонування з використанням GNSS наведено у Cir 322 "Guidelines for the Implementation of GNSS Lateral Separation Minima Based on VOR Separation Minima" ICAO.</w:t>
            </w:r>
          </w:p>
        </w:tc>
      </w:tr>
    </w:tbl>
    <w:p w:rsidR="0099184D" w:rsidRPr="002525CF" w:rsidRDefault="0099184D" w:rsidP="002525CF">
      <w:pPr>
        <w:rPr>
          <w:rFonts w:ascii="Times New Roman" w:hAnsi="Times New Roman"/>
          <w:sz w:val="24"/>
          <w:szCs w:val="24"/>
          <w:lang w:val="uk-UA"/>
        </w:rPr>
      </w:pPr>
    </w:p>
    <w:p w:rsidR="0099184D" w:rsidRPr="002525CF" w:rsidRDefault="0099184D" w:rsidP="002525C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1" w:name="5024"/>
      <w:bookmarkEnd w:id="11"/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Таблиця 2. Бічне ешелонування для ПС, що виконують політ за паралельними треками/маршрутами ОПР або за треками/маршрутами ОПР, що не перетинаються</w:t>
      </w:r>
      <w:r w:rsidRPr="002525CF">
        <w:rPr>
          <w:rFonts w:ascii="Times New Roman" w:hAnsi="Times New Roman"/>
          <w:b/>
          <w:sz w:val="24"/>
          <w:szCs w:val="24"/>
          <w:lang w:val="uk-UA"/>
        </w:rPr>
        <w:br/>
      </w:r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(до пункту 12 глави 5 розділу V цих Авіаційних правил)</w:t>
      </w:r>
    </w:p>
    <w:tbl>
      <w:tblPr>
        <w:tblW w:w="10253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1613"/>
        <w:gridCol w:w="2193"/>
        <w:gridCol w:w="1721"/>
        <w:gridCol w:w="1769"/>
        <w:gridCol w:w="976"/>
        <w:gridCol w:w="1981"/>
      </w:tblGrid>
      <w:tr w:rsidR="0099184D" w:rsidRPr="002525CF" w:rsidTr="00720E5D">
        <w:trPr>
          <w:trHeight w:val="45"/>
          <w:tblCellSpacing w:w="0" w:type="auto"/>
        </w:trPr>
        <w:tc>
          <w:tcPr>
            <w:tcW w:w="38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5025"/>
            <w:bookmarkEnd w:id="1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Мінімальна відстань між треками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5026"/>
            <w:bookmarkEnd w:id="1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характеристик</w:t>
            </w:r>
          </w:p>
        </w:tc>
        <w:tc>
          <w:tcPr>
            <w:tcW w:w="198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5027"/>
            <w:bookmarkEnd w:id="1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Додаткові вимоги</w:t>
            </w:r>
          </w:p>
        </w:tc>
      </w:tr>
      <w:tr w:rsidR="0099184D" w:rsidRPr="002525CF" w:rsidTr="00720E5D">
        <w:trPr>
          <w:cantSplit/>
          <w:trHeight w:val="3933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99184D" w:rsidRPr="002525CF" w:rsidRDefault="0099184D" w:rsidP="00720E5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5028"/>
            <w:bookmarkEnd w:id="1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Повітряний простір, в якому процедуру SLOP не застосовують або застосовують на відстань не більше ніж 0,5 NM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99184D" w:rsidRPr="002525CF" w:rsidRDefault="0099184D" w:rsidP="00720E5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5029"/>
            <w:bookmarkEnd w:id="1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Повітряний простір, в якому процедуру SLOP застосовують на відстань не більше ніж 2 NM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99184D" w:rsidRPr="002525CF" w:rsidRDefault="0099184D" w:rsidP="00720E5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5030"/>
            <w:bookmarkEnd w:id="1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Навігація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99184D" w:rsidRPr="002525CF" w:rsidRDefault="0099184D" w:rsidP="00720E5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5031"/>
            <w:bookmarkEnd w:id="1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Зв'язок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99184D" w:rsidRPr="002525CF" w:rsidRDefault="0099184D" w:rsidP="00720E5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5032"/>
            <w:bookmarkEnd w:id="1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198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9184D" w:rsidRPr="002525CF" w:rsidRDefault="0099184D" w:rsidP="0021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184D" w:rsidRPr="0096220F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5033"/>
            <w:bookmarkEnd w:id="2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(50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1" w:name="5034"/>
            <w:bookmarkEnd w:id="2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(50 NM)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2" w:name="5035"/>
            <w:bookmarkEnd w:id="2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RNAV 10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(RNP 10)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4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3" w:name="5036"/>
            <w:bookmarkEnd w:id="2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зв'язку окрім прямого мовного ДВЧ зв'язку "диспетчер - пілот"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5037"/>
            <w:bookmarkEnd w:id="2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5038"/>
            <w:bookmarkEnd w:id="2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9184D" w:rsidRPr="0096220F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5039"/>
            <w:bookmarkEnd w:id="2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(20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5040"/>
            <w:bookmarkEnd w:id="2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42,6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(23 NM)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8" w:name="5041"/>
            <w:bookmarkEnd w:id="2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4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5042"/>
            <w:bookmarkEnd w:id="2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RCP 240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5043"/>
            <w:bookmarkEnd w:id="3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RSP 180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1" w:name="5044"/>
            <w:bookmarkEnd w:id="3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Моніторинг відповідності повинен бути забезпечено шляхом встановлення контракту ADS-C за подією, який визначатиме випадок зміни у бічному відхилені з максимальним порогом 5 NM та випадок зміни точки шляху</w:t>
            </w:r>
          </w:p>
        </w:tc>
      </w:tr>
      <w:tr w:rsidR="0099184D" w:rsidRPr="00251A57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5045"/>
            <w:bookmarkEnd w:id="3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(20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5046"/>
            <w:bookmarkEnd w:id="3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42,6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(23 NM)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5047"/>
            <w:bookmarkEnd w:id="3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обладнання GNSS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5" w:name="5048"/>
            <w:bookmarkEnd w:id="3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зв'язку окрім прямого мовного ДВЧ зв'язку "диспетчер - пілот"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6" w:name="5049"/>
            <w:bookmarkEnd w:id="3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7" w:name="5050"/>
            <w:bookmarkEnd w:id="3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випадках, коли одне ПС набирає висоту або знижується із перетином ешелону польоту іншого ПС, що виконує горизонтальний політ</w:t>
            </w:r>
          </w:p>
        </w:tc>
      </w:tr>
      <w:tr w:rsidR="0099184D" w:rsidRPr="00251A57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8" w:name="5051"/>
            <w:bookmarkEnd w:id="3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(15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9" w:name="5052"/>
            <w:bookmarkEnd w:id="3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0" w:name="5053"/>
            <w:bookmarkEnd w:id="4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обладнання GNSS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1" w:name="5054"/>
            <w:bookmarkEnd w:id="4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Прямий мовний ДВЧ зв'язок "диспетчер - пілот"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2" w:name="5055"/>
            <w:bookmarkEnd w:id="4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3" w:name="5056"/>
            <w:bookmarkEnd w:id="4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9184D" w:rsidRPr="00251A57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4" w:name="5057"/>
            <w:bookmarkEnd w:id="4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16,7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(9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5" w:name="5058"/>
            <w:bookmarkEnd w:id="4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6" w:name="5059"/>
            <w:bookmarkEnd w:id="4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4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7" w:name="5060"/>
            <w:bookmarkEnd w:id="4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RCP 240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8" w:name="5061"/>
            <w:bookmarkEnd w:id="4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RSP 180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9" w:name="5062"/>
            <w:bookmarkEnd w:id="4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випадках, коли одне ПС набирає висоту або знижується із перетином ешелону польоту іншого ПС, що виконує горизонтальний політ</w:t>
            </w:r>
          </w:p>
        </w:tc>
      </w:tr>
      <w:tr w:rsidR="0099184D" w:rsidRPr="00251A57" w:rsidTr="00720E5D">
        <w:trPr>
          <w:trHeight w:val="45"/>
          <w:tblCellSpacing w:w="0" w:type="auto"/>
        </w:trPr>
        <w:tc>
          <w:tcPr>
            <w:tcW w:w="16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0" w:name="5063"/>
            <w:bookmarkEnd w:id="5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 км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(7 NM)</w:t>
            </w:r>
          </w:p>
        </w:tc>
        <w:tc>
          <w:tcPr>
            <w:tcW w:w="21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1" w:name="5064"/>
            <w:bookmarkEnd w:id="5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1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2" w:name="5065"/>
            <w:bookmarkEnd w:id="5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RNP 2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обладнання GNSS</w:t>
            </w:r>
          </w:p>
        </w:tc>
        <w:tc>
          <w:tcPr>
            <w:tcW w:w="1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3" w:name="5066"/>
            <w:bookmarkEnd w:id="5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Прямий мовний ДВЧ зв'язок "диспетчер - пілот"</w:t>
            </w:r>
          </w:p>
        </w:tc>
        <w:tc>
          <w:tcPr>
            <w:tcW w:w="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4" w:name="5067"/>
            <w:bookmarkEnd w:id="5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5" w:name="5068"/>
            <w:bookmarkEnd w:id="5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випадках, коли одне ПС набирає висоту або знижується із перетином ешелону польоту іншого ПС, що виконує горизонтальний політ</w:t>
            </w:r>
          </w:p>
        </w:tc>
      </w:tr>
      <w:tr w:rsidR="0099184D" w:rsidRPr="00251A57" w:rsidTr="00720E5D">
        <w:trPr>
          <w:trHeight w:val="45"/>
          <w:tblCellSpacing w:w="0" w:type="auto"/>
        </w:trPr>
        <w:tc>
          <w:tcPr>
            <w:tcW w:w="10253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6" w:name="5069"/>
            <w:bookmarkEnd w:id="5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Інструктивний матеріал щодо впровадження навігаційної здатності для витримування зазначених вище мінімумів бічного ешелонування наведено у Doc 9613 "Performance-based Navigation (PBN) Manual" ICAO. Інформацію щодо впровадження зазначених вище мінімумів бічного ешелонування наведено у Cir 341 "Guidelines for the Implementation of Lateral Separation Minima" ICAO.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Інструктивний матеріал щодо впровадження здатності зв'язку та спостереження для підтримки зазначених вище мінімумів бічного ешелонування наведено у Doc 9869 "Performance-based Communication and Surveillance (PBCS) Manual" та у Doc 10037 "Global Operational Data Link (GOLD) Manual" ICAO.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Зазначення в плані польоту відповідного обладнання та можливостей стосовно використання GNSS наведено у додатку 1 до цих Авіаційних правил.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Детальна інформація, що стосується процедур SLOP, міститься у главі 5 розділу XVI цих Авіаційних правил.</w:t>
            </w:r>
          </w:p>
        </w:tc>
      </w:tr>
    </w:tbl>
    <w:p w:rsidR="0099184D" w:rsidRPr="002525CF" w:rsidRDefault="0099184D" w:rsidP="002525CF">
      <w:pPr>
        <w:rPr>
          <w:rFonts w:ascii="Times New Roman" w:hAnsi="Times New Roman"/>
          <w:sz w:val="24"/>
          <w:szCs w:val="24"/>
          <w:lang w:val="uk-UA"/>
        </w:rPr>
      </w:pPr>
    </w:p>
    <w:p w:rsidR="0099184D" w:rsidRPr="002525CF" w:rsidRDefault="0099184D" w:rsidP="002525C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57" w:name="5070"/>
      <w:bookmarkEnd w:id="57"/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Таблиця 3. Критерії системи спостереження ОПР для різних відстаней між осьовими лініями паралельних ЗПС для незалежних та залежних паралельних заходжень на посадку</w:t>
      </w:r>
      <w:r w:rsidRPr="002525CF">
        <w:rPr>
          <w:rFonts w:ascii="Times New Roman" w:hAnsi="Times New Roman"/>
          <w:b/>
          <w:sz w:val="24"/>
          <w:szCs w:val="24"/>
          <w:lang w:val="uk-UA"/>
        </w:rPr>
        <w:br/>
      </w:r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(до підпункту 1 пункту 6, підпункту 3 пункту 18 глави 6 розділу VI цих Авіаційних правил)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2326"/>
        <w:gridCol w:w="7364"/>
      </w:tblGrid>
      <w:tr w:rsidR="0099184D" w:rsidRPr="002525CF" w:rsidTr="0021490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8" w:name="5071"/>
            <w:bookmarkEnd w:id="5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Відстань між осьовими лініями ЗПС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9" w:name="5072"/>
            <w:bookmarkEnd w:id="5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Критерії системи спостереження ОПР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0" w:name="5073"/>
            <w:bookmarkEnd w:id="60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незалежних паралельних заходжень на посадку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1" w:name="5074"/>
            <w:bookmarkEnd w:id="6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Менше 1310 м (4300 ft), але не менше ніж 1035 м (3400 ft)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2" w:name="5075"/>
            <w:bookmarkEnd w:id="6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Мінімальна точність для систем спостереження ОПР: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1) для ВОРЛ азимутальна точність складає 0,06° (1 </w:t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);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2) для MLAT або ADS-B точність складає 30 м (100 ft).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Період оновлення інформації складає 2,5 с або менше.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Наявність індикатора високої роздільної здатності, що забезпечує прогнозування місцеположення та сигналізації про відхилення.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3" w:name="5076"/>
            <w:bookmarkEnd w:id="6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Менше ніж 1525 м (5000 ft), але не менше ніж 1310 м (4300 ft)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4" w:name="5077"/>
            <w:bookmarkEnd w:id="6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Системи спостереження з іншими, ніж зазначено вище, характеристиками технічних специфікацій, але які еквівалентні або кращі, ніж: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1) для ВОРЛ мінімальна азимутальна точність складає 0,3° (1 </w:t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);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2) для MLAT або ADS-B характеристики ефективності на рівні показників обладнання ВОРЛ або перевищують їх.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Період оновлення інформації складає 5 с або менше.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Коли визначено відсутність негативного впливу на безпеку виконання польотів.</w:t>
            </w:r>
          </w:p>
        </w:tc>
      </w:tr>
      <w:tr w:rsidR="0099184D" w:rsidRPr="002525CF" w:rsidTr="0021490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5" w:name="5078"/>
            <w:bookmarkEnd w:id="6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1525 м (5000 ft) або більше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6" w:name="5079"/>
            <w:bookmarkEnd w:id="6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Мінімальна азимутальна точність ВОРЛ складає 0,3° (1 </w:t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) або для MLAT або ADS-B характеристики ефективності на рівні показників обладнання ВОРЛ або перевищують їх.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Період оновлення інформації складає 5 с або менше.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7" w:name="5080"/>
            <w:bookmarkEnd w:id="6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залежних паралельних заходжень на посадку</w:t>
            </w:r>
          </w:p>
        </w:tc>
      </w:tr>
      <w:tr w:rsidR="0099184D" w:rsidRPr="002525CF" w:rsidTr="0021490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8" w:name="5081"/>
            <w:bookmarkEnd w:id="6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915 м (3000 ft) або більше</w:t>
            </w:r>
          </w:p>
        </w:tc>
        <w:tc>
          <w:tcPr>
            <w:tcW w:w="7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9" w:name="5082"/>
            <w:bookmarkEnd w:id="6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Мінімальна азимутальна точність ВОРЛ складає 0,3° (1 </w:t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) або для MLAT або ADS-B характеристики ефективності на рівні показників обладнання ВОРЛ або перевищують їх.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Період оновлення інформації складає 5 с або менше.</w:t>
            </w:r>
          </w:p>
        </w:tc>
      </w:tr>
    </w:tbl>
    <w:p w:rsidR="0099184D" w:rsidRPr="002525CF" w:rsidRDefault="0099184D" w:rsidP="002525CF">
      <w:pPr>
        <w:rPr>
          <w:rFonts w:ascii="Times New Roman" w:hAnsi="Times New Roman"/>
          <w:sz w:val="24"/>
          <w:szCs w:val="24"/>
          <w:lang w:val="uk-UA"/>
        </w:rPr>
      </w:pPr>
    </w:p>
    <w:p w:rsidR="0099184D" w:rsidRPr="002525CF" w:rsidRDefault="0099184D" w:rsidP="002525C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70" w:name="5083"/>
      <w:bookmarkEnd w:id="70"/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Таблиця 4. Комбінації процедур заходження на посадку за приладами, які застосовуються для незалежного паралельного заходження на посадку на паралельні ЗПС</w:t>
      </w:r>
      <w:r w:rsidRPr="002525CF">
        <w:rPr>
          <w:rFonts w:ascii="Times New Roman" w:hAnsi="Times New Roman"/>
          <w:b/>
          <w:sz w:val="24"/>
          <w:szCs w:val="24"/>
          <w:lang w:val="uk-UA"/>
        </w:rPr>
        <w:br/>
      </w:r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(до підпункту 2 пункту 6 глави 6 розділу VI цих Авіаційних правил)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4080"/>
        <w:gridCol w:w="6177"/>
      </w:tblGrid>
      <w:tr w:rsidR="0099184D" w:rsidRPr="002525CF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1" w:name="5084"/>
            <w:bookmarkEnd w:id="7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заходження на посадку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2" w:name="5085"/>
            <w:bookmarkEnd w:id="7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застосування (сукупно)</w:t>
            </w:r>
          </w:p>
        </w:tc>
      </w:tr>
      <w:tr w:rsidR="0099184D" w:rsidRPr="0096220F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3" w:name="5086"/>
            <w:bookmarkEnd w:id="7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точного заходження на посадку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4" w:name="5087"/>
            <w:bookmarkEnd w:id="7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9184D" w:rsidRPr="00251A57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5" w:name="5088"/>
            <w:bookmarkEnd w:id="7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винятком зазначеної нижче процедури, процедура заходження на посадку з вертикальним наведенням (APV), що передбачає застосування навігаційної специфікації RNP AR APCH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6" w:name="5089"/>
            <w:bookmarkEnd w:id="7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Значення RNP для відстані B та значення RNP для відстані C, якщо цей сегмент заходження на посадку знаходиться в межах мінімуму горизонтального ешелонування паралельного заходження на посадку, не перевищує однієї чверті відстані між осьовими лініями A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(рисунок 57, наведений у додатку 3 до цих Авіаційних правил).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Значення RNP для відстані B та значення RNP для відстані C, якщо цей сегмент заходження на посадку знаходиться в межах мінімуму горизонтального ешелонування паралельного заходження на посадку, не перевищує (A-D)/2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(рисунок 57, наведений у додатку 3 до цих Авіаційних правил).</w:t>
            </w:r>
          </w:p>
        </w:tc>
      </w:tr>
      <w:tr w:rsidR="0099184D" w:rsidRPr="00251A57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7" w:name="5090"/>
            <w:bookmarkEnd w:id="7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APV, що передбачає застосування навігаційної специфікації RNP APCH або RNP AR APCH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8" w:name="5091"/>
            <w:bookmarkEnd w:id="78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Відповідна задокументована оцінка з безпеки польотів свідчить про можливість забезпечення прийнятного рівня безпеки польотів.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Виконання операцій затверджено уповноваженим органом з питань цивільної авіації.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Під час звичайних польотів заходження на посадку за приладами забезпечено захистом NTZ від порушення</w:t>
            </w:r>
          </w:p>
        </w:tc>
      </w:tr>
      <w:tr w:rsidR="0099184D" w:rsidRPr="00251A57" w:rsidTr="0021490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9" w:name="5092"/>
            <w:bookmarkEnd w:id="79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забезпечення доказів безпеки виконання процедури APV з використанням навігаційних специфікацій RNP APCH або RNP AR APCH під час одночасного заходження на посадку можуть бути розглянуті: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ризик зіткнення, спричинений звичайними та остаточними незвичайними помилками;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вірогідність хибних спрацювань ACAS під час нормальних операцій;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небезпека потрапляння у супутній слід;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моніторинг та наявний рівень систем автоматизації;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базою даних;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введення даних в FMS та відповідне навантаження екіпажу ПС;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вплив метеорологічних умов та інших зовнішніх факторів;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навчання персоналу та опубліковані процедури ОПР по припиненню операцій.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Коли диспетчер УПР спостерігає, що ПС не виконує розворот в точці розвороту, або ПС продовжує перебувати на треку, що перетинатиме зону NTZ, він повинен надати вказівку негайно повернутися на коректний трек.</w:t>
            </w:r>
          </w:p>
        </w:tc>
      </w:tr>
    </w:tbl>
    <w:p w:rsidR="0099184D" w:rsidRPr="002525CF" w:rsidRDefault="0099184D" w:rsidP="002525CF">
      <w:pPr>
        <w:rPr>
          <w:rFonts w:ascii="Times New Roman" w:hAnsi="Times New Roman"/>
          <w:sz w:val="24"/>
          <w:szCs w:val="24"/>
          <w:lang w:val="uk-UA"/>
        </w:rPr>
      </w:pPr>
    </w:p>
    <w:p w:rsidR="0099184D" w:rsidRPr="002525CF" w:rsidRDefault="0099184D" w:rsidP="002525C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80" w:name="5093"/>
      <w:bookmarkEnd w:id="80"/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Таблиця 5. Комбінації процедур заходження на посадку за приладами, які застосовуються для залежного паралельного заходження на посадку на паралельні ЗПС</w:t>
      </w:r>
      <w:r w:rsidRPr="002525CF">
        <w:rPr>
          <w:rFonts w:ascii="Times New Roman" w:hAnsi="Times New Roman"/>
          <w:b/>
          <w:sz w:val="24"/>
          <w:szCs w:val="24"/>
          <w:lang w:val="uk-UA"/>
        </w:rPr>
        <w:br/>
      </w:r>
      <w:r w:rsidRPr="002525CF">
        <w:rPr>
          <w:rFonts w:ascii="Times New Roman" w:hAnsi="Times New Roman"/>
          <w:b/>
          <w:color w:val="000000"/>
          <w:sz w:val="24"/>
          <w:szCs w:val="24"/>
          <w:lang w:val="uk-UA"/>
        </w:rPr>
        <w:t>(до підпункту 4 пункту 18 глави 6 розділу VI цих Авіаційних правил)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/>
      </w:tblPr>
      <w:tblGrid>
        <w:gridCol w:w="4073"/>
        <w:gridCol w:w="6184"/>
      </w:tblGrid>
      <w:tr w:rsidR="0099184D" w:rsidRPr="002525CF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1" w:name="5094"/>
            <w:bookmarkEnd w:id="81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точного заходження на посадку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2" w:name="5095"/>
            <w:bookmarkEnd w:id="82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застосування (сукупно)</w:t>
            </w:r>
          </w:p>
        </w:tc>
      </w:tr>
      <w:tr w:rsidR="0099184D" w:rsidRPr="00251A57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3" w:name="5096"/>
            <w:bookmarkEnd w:id="83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заходження на посадку з вертикальним наведенням (APV), що передбачає застосування навігаційної специфікації RNP AR APCH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4" w:name="5097"/>
            <w:bookmarkEnd w:id="84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Значення RNP для відстані B та значення RNP для відстані C, якщо цей сегмент заходження на посадку знаходиться в межах мінімуму горизонтального ешелонування паралельного заходження на посадку, не перевищує однієї чверті відстані між осьовими лініями A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(рисунок 58, наведений у додатку 3 до цих Авіаційних правил).</w:t>
            </w:r>
          </w:p>
        </w:tc>
      </w:tr>
      <w:tr w:rsidR="0099184D" w:rsidRPr="002525CF" w:rsidTr="00214900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5" w:name="5098"/>
            <w:bookmarkEnd w:id="85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Процедура APV, що передбачає застосування навігаційної специфікації RNP AR APCH, що не відповідає умовам, наведеним вище, або навігаційній специфікації RNP APCH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6" w:name="5099"/>
            <w:bookmarkEnd w:id="86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Відповідна задокументована оцінка з безпеки польотів свідчить щодо можливості забезпечення прийнятного рівня безпеки польотів.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Виконання операцій затверджено уповноваженим органом з питань цивільної авіації.</w:t>
            </w:r>
          </w:p>
        </w:tc>
      </w:tr>
      <w:tr w:rsidR="0099184D" w:rsidRPr="002525CF" w:rsidTr="0021490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9184D" w:rsidRPr="002525CF" w:rsidRDefault="0099184D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7" w:name="5100"/>
            <w:bookmarkEnd w:id="87"/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забезпечення доказів безпеки виконання процедури APV з використанням навігаційних специфікацій RNP APCH або RNP AR APCH під час одночасного заходження на посадку можуть бути розглянуті: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ризик зіткнення, спричинений звичайними та остаточними незвичайними помилками;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вірогідність хибних спрацювань ACAS під час нормальних операцій;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небезпека потрапляння у супутній слід;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моніторинг та наявний рівень систем автоматизації;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базою даних;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введення даних в FMS та відповідне навантаження екіпажу ПС;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вплив метеорологічних умов та інших зовнішніх факторів;</w:t>
            </w:r>
            <w:r w:rsidRPr="002525C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525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навчання персоналу та опубліковані процедури ОПР по припиненню операцій.</w:t>
            </w:r>
          </w:p>
        </w:tc>
      </w:tr>
    </w:tbl>
    <w:p w:rsidR="0099184D" w:rsidRPr="00251A57" w:rsidRDefault="0099184D"/>
    <w:sectPr w:rsidR="0099184D" w:rsidRPr="00251A57" w:rsidSect="002525C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5CF"/>
    <w:rsid w:val="00026CA0"/>
    <w:rsid w:val="0003323D"/>
    <w:rsid w:val="000F2E23"/>
    <w:rsid w:val="000F79AF"/>
    <w:rsid w:val="00167958"/>
    <w:rsid w:val="001A759D"/>
    <w:rsid w:val="001C79D5"/>
    <w:rsid w:val="001D2BC0"/>
    <w:rsid w:val="00214900"/>
    <w:rsid w:val="00224126"/>
    <w:rsid w:val="00251A57"/>
    <w:rsid w:val="002525CF"/>
    <w:rsid w:val="00254C12"/>
    <w:rsid w:val="00292AD1"/>
    <w:rsid w:val="003B5C21"/>
    <w:rsid w:val="003D1AB9"/>
    <w:rsid w:val="00400C9A"/>
    <w:rsid w:val="004E4797"/>
    <w:rsid w:val="00581004"/>
    <w:rsid w:val="005D7C1B"/>
    <w:rsid w:val="006359A9"/>
    <w:rsid w:val="006A344A"/>
    <w:rsid w:val="0070227B"/>
    <w:rsid w:val="00720E5D"/>
    <w:rsid w:val="0072381E"/>
    <w:rsid w:val="007D2FDE"/>
    <w:rsid w:val="007F15BB"/>
    <w:rsid w:val="0083634F"/>
    <w:rsid w:val="00855FA5"/>
    <w:rsid w:val="00872DBB"/>
    <w:rsid w:val="008C1EE4"/>
    <w:rsid w:val="00937274"/>
    <w:rsid w:val="0096220F"/>
    <w:rsid w:val="00974276"/>
    <w:rsid w:val="0099184D"/>
    <w:rsid w:val="009C2FFF"/>
    <w:rsid w:val="00A43E6F"/>
    <w:rsid w:val="00A868BA"/>
    <w:rsid w:val="00B327DB"/>
    <w:rsid w:val="00BD7521"/>
    <w:rsid w:val="00CA29B3"/>
    <w:rsid w:val="00CC666A"/>
    <w:rsid w:val="00DB56D8"/>
    <w:rsid w:val="00E0399E"/>
    <w:rsid w:val="00E12E9D"/>
    <w:rsid w:val="00EB7F93"/>
    <w:rsid w:val="00EC0EDD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CF"/>
    <w:pPr>
      <w:spacing w:after="200" w:line="276" w:lineRule="auto"/>
    </w:pPr>
    <w:rPr>
      <w:rFonts w:ascii="Calibri" w:hAnsi="Calibri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5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525CF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1563</Words>
  <Characters>8911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2022-06-13T20:43:00Z</dcterms:created>
  <dcterms:modified xsi:type="dcterms:W3CDTF">2022-06-16T11:10:00Z</dcterms:modified>
</cp:coreProperties>
</file>