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B9" w:rsidRPr="00723D23" w:rsidRDefault="009E3FB9" w:rsidP="00021C73">
      <w:pPr>
        <w:pStyle w:val="NormalWeb"/>
        <w:spacing w:before="0" w:beforeAutospacing="0" w:after="0" w:afterAutospacing="0"/>
        <w:ind w:left="5220"/>
        <w:rPr>
          <w:rFonts w:ascii="Times New Roman" w:hAnsi="Times New Roman" w:cs="Times New Roman"/>
          <w:lang w:val="uk-UA"/>
        </w:rPr>
      </w:pPr>
      <w:r w:rsidRPr="00723D23">
        <w:rPr>
          <w:rFonts w:ascii="Times New Roman" w:hAnsi="Times New Roman" w:cs="Times New Roman"/>
          <w:lang w:val="uk-UA"/>
        </w:rPr>
        <w:t>Додаток 4</w:t>
      </w:r>
      <w:r w:rsidRPr="00723D23">
        <w:rPr>
          <w:rFonts w:ascii="Times New Roman" w:hAnsi="Times New Roman" w:cs="Times New Roman"/>
          <w:lang w:val="uk-UA"/>
        </w:rPr>
        <w:br/>
        <w:t>до Правил судноплавства</w:t>
      </w:r>
      <w:r w:rsidRPr="00723D23">
        <w:rPr>
          <w:rFonts w:ascii="Times New Roman" w:hAnsi="Times New Roman" w:cs="Times New Roman"/>
          <w:lang w:val="uk-UA"/>
        </w:rPr>
        <w:br/>
        <w:t>на внутрішніх водних шляхах України</w:t>
      </w:r>
    </w:p>
    <w:p w:rsidR="009E3FB9" w:rsidRPr="00723D23" w:rsidRDefault="009E3FB9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723D23">
        <w:rPr>
          <w:rFonts w:ascii="Times New Roman" w:hAnsi="Times New Roman" w:cs="Times New Roman"/>
          <w:sz w:val="24"/>
          <w:lang w:val="uk-UA"/>
        </w:rPr>
        <w:t xml:space="preserve">СИГНАЛЬНІ ЗНАКИ, ЩО РЕГУЛЮЮТЬ СУДНОПЛАВСТВО НА ВОДНИХ ШЛЯХАХ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669"/>
        <w:gridCol w:w="3752"/>
      </w:tblGrid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А.1. Розходження та обгін заборонені!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(див. пункти 6.8 і 6.11)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2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5pt;height:78pt">
                  <v:imagedata r:id="rId5" r:href="rId6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26" type="#_x0000_t75" alt="" style="width:100.5pt;height:11.25pt">
                  <v:imagedata r:id="rId7" r:href="rId8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ділянки суднового ходу, де обгін і розходження суден заборонені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А.2. Розходження і обгін складів суден заборонені!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(див. пункт 6.11)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2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27" type="#_x0000_t75" alt="" style="width:79.5pt;height:78.75pt">
                  <v:imagedata r:id="rId9" r:href="rId10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28" type="#_x0000_t75" alt="" style="width:100.5pt;height:11.25pt">
                  <v:imagedata r:id="rId7" r:href="rId11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ділянки суднового ходу, де заборонені обгін і розходження складів суден і великогабаритних суден довжиною більше 120 м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А.3. Не створювати хвилювання!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(див. пункт 6.19)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2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29" type="#_x0000_t75" alt="" style="width:80.25pt;height:79.5pt">
                  <v:imagedata r:id="rId12" r:href="rId13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0" type="#_x0000_t75" alt="" style="width:100.5pt;height:11.25pt">
                  <v:imagedata r:id="rId7" r:href="rId14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ділянок водного шляху, де заборонено створювати хвилювання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А.4. Рух дрібних плавучих засобів заборонений!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2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1" type="#_x0000_t75" alt="" style="width:78.75pt;height:78.75pt">
                  <v:imagedata r:id="rId15" r:href="rId16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2" type="#_x0000_t75" alt="" style="width:100.5pt;height:11.25pt">
                  <v:imagedata r:id="rId7" r:href="rId17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Для позначення ділянки, де на судновому ходу заборонений рух малих суден (на рейдах, у підхідних каналах, біля причалів та ін.)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А.5. Якір не кидати!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(див. пункт 7.3)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2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3" type="#_x0000_t75" alt="" style="width:77.25pt;height:76.5pt">
                  <v:imagedata r:id="rId18" r:href="rId19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4" type="#_x0000_t75" alt="" style="width:26.25pt;height:26.25pt">
                  <v:imagedata r:id="rId20" r:href="rId21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Жовтий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5" type="#_x0000_t75" alt="" style="width:26.25pt;height:26.25pt">
                  <v:imagedata r:id="rId20" r:href="rId22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0" w:type="auto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зони підводного переходу, де заборонено віддавати якорі, опускати ланцюги, волокуші, лоти </w:t>
            </w:r>
          </w:p>
        </w:tc>
        <w:tc>
          <w:tcPr>
            <w:tcW w:w="0" w:type="auto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E3FB9" w:rsidRPr="00723D23" w:rsidRDefault="009E3FB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397"/>
        <w:gridCol w:w="1980"/>
        <w:gridCol w:w="1980"/>
        <w:gridCol w:w="2084"/>
        <w:gridCol w:w="1980"/>
      </w:tblGrid>
      <w:tr w:rsidR="009E3FB9" w:rsidRPr="00723D23" w:rsidTr="00592FB2">
        <w:tc>
          <w:tcPr>
            <w:tcW w:w="1150" w:type="pct"/>
            <w:vMerge w:val="restar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Індекс, найменування і призначення знака </w:t>
            </w:r>
          </w:p>
        </w:tc>
        <w:tc>
          <w:tcPr>
            <w:tcW w:w="950" w:type="pct"/>
            <w:vMerge w:val="restar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Значення сполучення сигнальних фігур і вогнів </w:t>
            </w:r>
          </w:p>
        </w:tc>
        <w:tc>
          <w:tcPr>
            <w:tcW w:w="2900" w:type="pct"/>
            <w:gridSpan w:val="3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Взаємне розміщення сигнальних фігур та вогнів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1950" w:type="pct"/>
            <w:gridSpan w:val="2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Силует і колір фігур </w:t>
            </w:r>
          </w:p>
        </w:tc>
        <w:tc>
          <w:tcPr>
            <w:tcW w:w="950" w:type="pct"/>
            <w:vMerge w:val="restar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Колір і характер вогнів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світлого фону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темного фону </w:t>
            </w:r>
          </w:p>
        </w:tc>
        <w:tc>
          <w:tcPr>
            <w:tcW w:w="0" w:type="auto"/>
            <w:vMerge/>
          </w:tcPr>
          <w:p w:rsidR="009E3FB9" w:rsidRPr="00723D23" w:rsidRDefault="009E3FB9"/>
        </w:tc>
      </w:tr>
      <w:tr w:rsidR="009E3FB9" w:rsidRPr="00723D23" w:rsidTr="00592FB2">
        <w:tc>
          <w:tcPr>
            <w:tcW w:w="1150" w:type="pct"/>
            <w:vMerge w:val="restar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А.6. Семафор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ділянок з одностороннім (почерговим) рухом суден, а також на наплавних мостах для регулювання руху через їх розведені частини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Хід закритий знизу і зверху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6" type="#_x0000_t75" alt="" style="width:30.75pt;height:18.75pt">
                  <v:imagedata r:id="rId23" r:href="rId24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7" type="#_x0000_t75" alt="" style="width:30.75pt;height:18.75pt">
                  <v:imagedata r:id="rId23" r:href="rId25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8" type="#_x0000_t75" alt="" style="width:30.75pt;height:18.75pt">
                  <v:imagedata r:id="rId23" r:href="rId26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39" type="#_x0000_t75" alt="" style="width:30.75pt;height:18.75pt">
                  <v:imagedata r:id="rId23" r:href="rId27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0" type="#_x0000_t75" alt="" style="width:26.25pt;height:26.25pt">
                  <v:imagedata r:id="rId28" r:href="rId29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1" type="#_x0000_t75" alt="" style="width:26.25pt;height:26.25pt">
                  <v:imagedata r:id="rId28" r:href="rId30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Хід закритий знизу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2" type="#_x0000_t75" alt="" style="width:27pt;height:25.5pt">
                  <v:imagedata r:id="rId31" r:href="rId32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Чорний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3" type="#_x0000_t75" alt="" style="width:30.75pt;height:18.75pt">
                  <v:imagedata r:id="rId23" r:href="rId33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4" type="#_x0000_t75" alt="" style="width:27pt;height:25.5pt">
                  <v:imagedata r:id="rId34" r:href="rId35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5" type="#_x0000_t75" alt="" style="width:30.75pt;height:18.75pt">
                  <v:imagedata r:id="rId23" r:href="rId36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6" type="#_x0000_t75" alt="" style="width:26.25pt;height:26.25pt">
                  <v:imagedata r:id="rId37" r:href="rId38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7" type="#_x0000_t75" alt="" style="width:26.25pt;height:26.25pt">
                  <v:imagedata r:id="rId28" r:href="rId39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Хід закритий зверху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8" type="#_x0000_t75" alt="" style="width:30.75pt;height:18.75pt">
                  <v:imagedata r:id="rId23" r:href="rId40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49" type="#_x0000_t75" alt="" style="width:27pt;height:25.5pt">
                  <v:imagedata r:id="rId31" r:href="rId41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Чорний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0" type="#_x0000_t75" alt="" style="width:30.75pt;height:18.75pt">
                  <v:imagedata r:id="rId23" r:href="rId42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1" type="#_x0000_t75" alt="" style="width:27pt;height:25.5pt">
                  <v:imagedata r:id="rId34" r:href="rId43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Білий </w:t>
            </w:r>
          </w:p>
        </w:tc>
        <w:tc>
          <w:tcPr>
            <w:tcW w:w="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2" type="#_x0000_t75" alt="" style="width:26.25pt;height:26.25pt">
                  <v:imagedata r:id="rId37" r:href="rId44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3" type="#_x0000_t75" alt="" style="width:26.25pt;height:26.25pt">
                  <v:imagedata r:id="rId28" r:href="rId45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9E3FB9" w:rsidRPr="00723D23" w:rsidTr="00592FB2">
        <w:tc>
          <w:tcPr>
            <w:tcW w:w="0" w:type="auto"/>
            <w:gridSpan w:val="5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Примітка. </w: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Знак із двох сигнальних фігур (для денної дії) або двох вогнів (для нічної дії) вивішують на ноці реї семафорної щогли. </w:t>
            </w:r>
          </w:p>
        </w:tc>
      </w:tr>
    </w:tbl>
    <w:p w:rsidR="009E3FB9" w:rsidRPr="00723D23" w:rsidRDefault="009E3FB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357"/>
        <w:gridCol w:w="4064"/>
      </w:tblGrid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А.7. Світлофор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Для регулювання руху суден поблизу шлюзів, загороджувальних воріт, поромних канатних переправ і підйомних судноплавних прогонів мостів. </w:t>
            </w:r>
          </w:p>
        </w:tc>
        <w:tc>
          <w:tcPr>
            <w:tcW w:w="1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Хід відкритий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4" type="#_x0000_t75" alt="" style="width:97.5pt;height:13.5pt">
                  <v:imagedata r:id="rId46" r:href="rId47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Зелений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Хід закритий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5" type="#_x0000_t75" alt="" style="width:97.5pt;height:13.5pt">
                  <v:imagedata r:id="rId48" r:href="rId49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Червоний </w:t>
            </w:r>
          </w:p>
        </w:tc>
      </w:tr>
    </w:tbl>
    <w:p w:rsidR="009E3FB9" w:rsidRPr="00723D23" w:rsidRDefault="009E3FB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357"/>
        <w:gridCol w:w="4064"/>
      </w:tblGrid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Б. РОЗПОРЯДЧІ СИГНАЛЬНІ ЗНАКИ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Б.1. Увага!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6" type="#_x0000_t75" alt="" style="width:75.75pt;height:75pt">
                  <v:imagedata r:id="rId50" r:href="rId51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7" type="#_x0000_t75" alt="" style="width:95.25pt;height:12.75pt">
                  <v:imagedata r:id="rId52" r:href="rId53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ділянок судноплавного шляху, де необхідно зберігати особливу пильність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Б.2. Перетинання суднового ходу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8" type="#_x0000_t75" alt="" style="width:76.5pt;height:76.5pt">
                  <v:imagedata r:id="rId54" r:href="rId55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59" type="#_x0000_t75" alt="" style="width:95.25pt;height:12.75pt">
                  <v:imagedata r:id="rId52" r:href="rId56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місць перетинання суднового ходу суднами і поромними переправами.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Б.3. Швидкість обмежена!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0" type="#_x0000_t75" alt="" style="width:77.25pt;height:75pt">
                  <v:imagedata r:id="rId57" r:href="rId58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1" type="#_x0000_t75" alt="" style="width:95.25pt;height:12.75pt">
                  <v:imagedata r:id="rId52" r:href="rId59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ділянок судноплавного шляху, де швидкість руху водотоннажних суден обмежена (на каналах, в аванпортах, акваторіях рейдів та ін.). Цифри показують максимально допустиму швидкість руху (км/год.).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Б.4. Дотримуватись надводного габариту!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2" type="#_x0000_t75" alt="" style="width:75.75pt;height:75pt">
                  <v:imagedata r:id="rId60" r:href="rId61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3" type="#_x0000_t75" alt="" style="width:84pt;height:25.5pt">
                  <v:imagedata r:id="rId62" r:href="rId63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Жовтий </w:t>
            </w:r>
          </w:p>
        </w:tc>
      </w:tr>
      <w:tr w:rsidR="009E3FB9" w:rsidRPr="00723D23" w:rsidTr="00592FB2">
        <w:tc>
          <w:tcPr>
            <w:tcW w:w="3050" w:type="pct"/>
          </w:tcPr>
          <w:p w:rsidR="009E3FB9" w:rsidRPr="00723D23" w:rsidRDefault="009E3FB9" w:rsidP="00592FB2">
            <w:pPr>
              <w:pStyle w:val="NormalWeb"/>
              <w:spacing w:after="0" w:afterAutospacing="0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Для позначення надводних і мостових переходів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Цифра показує мінімальну прохідну висоту надводного переходу, висоту підмостового судноплавного габариту судноплавного прогону мосту від розрахункового високого судноплавного рівня води або максимального судноплавного рівня води (м).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Мінімальна прохідна висота надводного переходу – величина, яка дорівнює різниці значень висоти переходу і встановленого запасу, яку перевіряють, виходячи з умов максимального провисання дротів і максимального судноплавного рівня води.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Під мостовий судноплавний габарит – прямокутний контур простору в судноплавному прогоні мосту в межах суднового ходу (в розрізі, перпендикулярному до осі суднового ходу), вільного від елементів конструкції мосту, які виступають, і розміщених на ньому пристроїв, включаючи навігаційні знаки. </w:t>
            </w:r>
          </w:p>
          <w:p w:rsidR="009E3FB9" w:rsidRPr="00723D23" w:rsidRDefault="009E3FB9" w:rsidP="00592FB2">
            <w:pPr>
              <w:pStyle w:val="NormalWeb"/>
              <w:spacing w:before="120" w:beforeAutospacing="0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b/>
                <w:bCs/>
                <w:lang w:val="uk-UA"/>
              </w:rPr>
              <w:t>Примітка.</w: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На мосту знаки встановлюють на опорі або на прогонній будові, при цьому допускається застосовувати знаки без вогнів.  </w:t>
            </w:r>
          </w:p>
        </w:tc>
        <w:tc>
          <w:tcPr>
            <w:tcW w:w="195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9E3FB9" w:rsidRPr="00723D23" w:rsidRDefault="009E3FB9">
      <w:pPr>
        <w:rPr>
          <w:sz w:val="16"/>
          <w:szCs w:val="16"/>
        </w:rPr>
      </w:pPr>
    </w:p>
    <w:p w:rsidR="009E3FB9" w:rsidRPr="00723D23" w:rsidRDefault="009E3FB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723D23">
        <w:rPr>
          <w:rFonts w:ascii="Times New Roman" w:hAnsi="Times New Roman" w:cs="Times New Roman"/>
          <w:lang w:val="uk-UA"/>
        </w:rPr>
        <w:t xml:space="preserve">В. ВКАЗІВНІ ЗНАКИ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73"/>
        <w:gridCol w:w="3126"/>
        <w:gridCol w:w="3022"/>
      </w:tblGrid>
      <w:tr w:rsidR="009E3FB9" w:rsidRPr="00723D23" w:rsidTr="00592FB2">
        <w:tc>
          <w:tcPr>
            <w:tcW w:w="2050" w:type="pct"/>
            <w:vMerge w:val="restar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Індекс, вид сигнального щита.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Найменування і призначення знака </w:t>
            </w:r>
          </w:p>
        </w:tc>
        <w:tc>
          <w:tcPr>
            <w:tcW w:w="2950" w:type="pct"/>
            <w:gridSpan w:val="2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Колір, характер і взаємне розміщення вогнів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15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На лівому березі </w:t>
            </w:r>
          </w:p>
        </w:tc>
        <w:tc>
          <w:tcPr>
            <w:tcW w:w="15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На правому березі </w:t>
            </w:r>
          </w:p>
        </w:tc>
      </w:tr>
      <w:tr w:rsidR="009E3FB9" w:rsidRPr="00723D23" w:rsidTr="00592FB2">
        <w:tc>
          <w:tcPr>
            <w:tcW w:w="2050" w:type="pct"/>
            <w:vMerge w:val="restar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В.1. Покажчик рейду (рейдовий знак)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4" type="#_x0000_t75" alt="" style="width:142.5pt;height:83.25pt">
                  <v:imagedata r:id="rId64" r:href="rId65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1 – передній створний знак;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2 – задній створний знак;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3 – додатковий щит.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>Для позначення межі рейду.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При наявності декількох рейдів цифра показує порядковий номер рейду. </w:t>
            </w:r>
          </w:p>
        </w:tc>
        <w:tc>
          <w:tcPr>
            <w:tcW w:w="2950" w:type="pct"/>
            <w:gridSpan w:val="2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На задньому знаку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15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5" type="#_x0000_t75" alt="" style="width:97.5pt;height:13.5pt">
                  <v:imagedata r:id="rId46" r:href="rId66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Зелений </w:t>
            </w:r>
          </w:p>
        </w:tc>
        <w:tc>
          <w:tcPr>
            <w:tcW w:w="15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6" type="#_x0000_t75" alt="" style="width:97.5pt;height:13.5pt">
                  <v:imagedata r:id="rId48" r:href="rId67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2950" w:type="pct"/>
            <w:gridSpan w:val="2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На передньому знаку </w:t>
            </w:r>
          </w:p>
        </w:tc>
      </w:tr>
      <w:tr w:rsidR="009E3FB9" w:rsidRPr="00723D23" w:rsidTr="00592FB2">
        <w:tc>
          <w:tcPr>
            <w:tcW w:w="0" w:type="auto"/>
            <w:vMerge/>
          </w:tcPr>
          <w:p w:rsidR="009E3FB9" w:rsidRPr="00723D23" w:rsidRDefault="009E3FB9"/>
        </w:tc>
        <w:tc>
          <w:tcPr>
            <w:tcW w:w="15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7" type="#_x0000_t75" alt="" style="width:97.5pt;height:13.5pt">
                  <v:imagedata r:id="rId46" r:href="rId68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Зелений </w:t>
            </w:r>
          </w:p>
        </w:tc>
        <w:tc>
          <w:tcPr>
            <w:tcW w:w="150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8" type="#_x0000_t75" alt="" style="width:97.5pt;height:13.5pt">
                  <v:imagedata r:id="rId48" r:href="rId69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9E3FB9" w:rsidRPr="00723D23" w:rsidTr="00592FB2">
        <w:tc>
          <w:tcPr>
            <w:tcW w:w="0" w:type="auto"/>
            <w:gridSpan w:val="3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b/>
                <w:bCs/>
                <w:lang w:val="uk-UA"/>
              </w:rPr>
              <w:t>Примітка.</w: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Допускається встановлення додаткових щитів, де стрілка вказує напрямок рейду, а цифри – довжину рейду (м). </w:t>
            </w:r>
          </w:p>
        </w:tc>
      </w:tr>
    </w:tbl>
    <w:p w:rsidR="009E3FB9" w:rsidRPr="00723D23" w:rsidRDefault="009E3FB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128"/>
        <w:gridCol w:w="3293"/>
      </w:tblGrid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В.2. Місце повороту суден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(див. пункти 6.12 і 7.2)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69" type="#_x0000_t75" alt="" style="width:90pt;height:90pt">
                  <v:imagedata r:id="rId70" r:href="rId71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70" type="#_x0000_t75" alt="" style="width:98.25pt;height:13.5pt">
                  <v:imagedata r:id="rId72" r:href="rId73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ділянки, де найбезпечніше здійснювати обороти судна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В.3. Пост судноплавної інспекції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71" type="#_x0000_t75" alt="" style="width:90pt;height:90pt">
                  <v:imagedata r:id="rId74" r:href="rId75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72" type="#_x0000_t75" alt="" style="width:98.25pt;height:13.5pt">
                  <v:imagedata r:id="rId72" r:href="rId76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місць базування підрозділів судноплавних інспекцій.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В.4. Покажчик відстані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73" type="#_x0000_t75" alt="" style="width:71.25pt;height:36pt">
                  <v:imagedata r:id="rId77" r:href="rId78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–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відстані. Число показує відстань (км) відповідно до відстані на річковій карті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В.5. Покажчик місцевості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74" type="#_x0000_t75" alt="" style="width:136.5pt;height:36.75pt">
                  <v:imagedata r:id="rId79" r:href="rId80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–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75" type="#_x0000_t75" alt="" style="width:120.75pt;height:39.75pt">
                  <v:imagedata r:id="rId81" r:href="rId82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Для позначення місць володіння протоками, населених пунктів, причалів, пунктів зупинки, місць вивантаження, меж органів, які регулюють судноплавство, та їх підрозділів.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В.6. Стоповий </w:t>
            </w:r>
          </w:p>
        </w:tc>
        <w:tc>
          <w:tcPr>
            <w:tcW w:w="1580" w:type="pct"/>
          </w:tcPr>
          <w:p w:rsidR="009E3FB9" w:rsidRPr="00723D23" w:rsidRDefault="009E3FB9" w:rsidP="00592FB2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pict>
                <v:shape id="_x0000_i1076" type="#_x0000_t75" alt="" style="width:97.5pt;height:13.5pt">
                  <v:imagedata r:id="rId48" r:href="rId83"/>
                </v:shape>
              </w:pict>
            </w: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9E3FB9" w:rsidRPr="00723D23" w:rsidTr="00592FB2">
        <w:tc>
          <w:tcPr>
            <w:tcW w:w="342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>Для позначення корисної довжини камер шлюзів і меж і зони швартування (зупинки) суден у підхідних каналах до шлюзів.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Стоповий знак слід виконувати у вигляді вертикальної смуги червоного кольору шириною 0,2 – 0,4 м, довжиною не менше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1,5 м, яка наноситься на парапетах та (або) стінах камер і причальних споруд шлюзів. </w:t>
            </w:r>
          </w:p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3D23">
              <w:rPr>
                <w:rFonts w:ascii="Times New Roman" w:hAnsi="Times New Roman" w:cs="Times New Roman"/>
                <w:b/>
                <w:bCs/>
                <w:lang w:val="uk-UA"/>
              </w:rPr>
              <w:t>Примітки:</w:t>
            </w:r>
          </w:p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1. Допускається застосування сигнальних щитів з написом "Стоп". </w:t>
            </w:r>
            <w:r w:rsidRPr="00723D23">
              <w:rPr>
                <w:rFonts w:ascii="Times New Roman" w:hAnsi="Times New Roman" w:cs="Times New Roman"/>
                <w:lang w:val="uk-UA"/>
              </w:rPr>
              <w:br/>
              <w:t xml:space="preserve">2. Напис "Стоп" може бути нанесений на стінах поруч з червоною смугою. </w:t>
            </w:r>
          </w:p>
        </w:tc>
        <w:tc>
          <w:tcPr>
            <w:tcW w:w="1580" w:type="pct"/>
          </w:tcPr>
          <w:p w:rsidR="009E3FB9" w:rsidRPr="00723D23" w:rsidRDefault="009E3FB9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23D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E3FB9" w:rsidRPr="00723D23" w:rsidRDefault="009E3FB9" w:rsidP="00021C73">
      <w:pPr>
        <w:pStyle w:val="NormalWeb"/>
        <w:spacing w:before="0" w:beforeAutospacing="0" w:after="0" w:afterAutospacing="0"/>
        <w:rPr>
          <w:rFonts w:ascii="Times New Roman" w:hAnsi="Times New Roman"/>
          <w:lang w:val="uk-UA"/>
        </w:rPr>
      </w:pPr>
    </w:p>
    <w:sectPr w:rsidR="009E3FB9" w:rsidRPr="00723D23" w:rsidSect="00021C73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1A7"/>
    <w:multiLevelType w:val="hybridMultilevel"/>
    <w:tmpl w:val="FA10D4E4"/>
    <w:lvl w:ilvl="0" w:tplc="E3F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105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BA1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CE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90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D63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DA6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4D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53"/>
    <w:rsid w:val="00021C73"/>
    <w:rsid w:val="00207955"/>
    <w:rsid w:val="002E32EB"/>
    <w:rsid w:val="00416239"/>
    <w:rsid w:val="004A0F53"/>
    <w:rsid w:val="00592FB2"/>
    <w:rsid w:val="006A2966"/>
    <w:rsid w:val="00723D23"/>
    <w:rsid w:val="00974660"/>
    <w:rsid w:val="009E3FB9"/>
    <w:rsid w:val="00B4756C"/>
    <w:rsid w:val="00E952FE"/>
    <w:rsid w:val="00F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E"/>
    <w:rPr>
      <w:sz w:val="24"/>
      <w:szCs w:val="24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E952FE"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38E4"/>
    <w:rPr>
      <w:rFonts w:ascii="Cambria" w:hAnsi="Cambria" w:cs="Times New Roman"/>
      <w:b/>
      <w:bCs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E952FE"/>
    <w:pPr>
      <w:spacing w:before="100" w:beforeAutospacing="1" w:after="100" w:afterAutospacing="1"/>
    </w:pPr>
    <w:rPr>
      <w:rFonts w:ascii="Arial Unicode MS" w:hAnsi="Arial Unicode MS" w:cs="Arial Unicode MS"/>
      <w:lang w:val="ru-RU"/>
    </w:rPr>
  </w:style>
  <w:style w:type="table" w:styleId="TableGrid1">
    <w:name w:val="Table Grid 1"/>
    <w:basedOn w:val="TableNormal"/>
    <w:uiPriority w:val="99"/>
    <w:rsid w:val="00021C73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../872_lig/dod_2-5/reg9471c_img_043.gif" TargetMode="External"/><Relationship Id="rId18" Type="http://schemas.openxmlformats.org/officeDocument/2006/relationships/image" Target="media/image6.png"/><Relationship Id="rId26" Type="http://schemas.openxmlformats.org/officeDocument/2006/relationships/image" Target="../../../872_lig/dod_2-5/reg9471c_img_052.gif" TargetMode="External"/><Relationship Id="rId39" Type="http://schemas.openxmlformats.org/officeDocument/2006/relationships/image" Target="../../../872_lig/dod_2-5/reg9471c_img_061.gif" TargetMode="External"/><Relationship Id="rId21" Type="http://schemas.openxmlformats.org/officeDocument/2006/relationships/image" Target="../../../872_lig/dod_2-5/reg9471c_img_048.gif" TargetMode="External"/><Relationship Id="rId34" Type="http://schemas.openxmlformats.org/officeDocument/2006/relationships/image" Target="media/image11.png"/><Relationship Id="rId42" Type="http://schemas.openxmlformats.org/officeDocument/2006/relationships/image" Target="../../../872_lig/dod_2-5/reg9471c_img_064.gif" TargetMode="External"/><Relationship Id="rId47" Type="http://schemas.openxmlformats.org/officeDocument/2006/relationships/image" Target="../../../872_lig/dod_2-5/reg9471c_img_068.gif" TargetMode="External"/><Relationship Id="rId50" Type="http://schemas.openxmlformats.org/officeDocument/2006/relationships/image" Target="media/image15.png"/><Relationship Id="rId55" Type="http://schemas.openxmlformats.org/officeDocument/2006/relationships/image" Target="../../../872_lig/dod_2-5/reg9471c_img_072.gif" TargetMode="External"/><Relationship Id="rId63" Type="http://schemas.openxmlformats.org/officeDocument/2006/relationships/image" Target="../../../872_lig/dod_2-5/reg9471c_img_077.gif" TargetMode="External"/><Relationship Id="rId68" Type="http://schemas.openxmlformats.org/officeDocument/2006/relationships/image" Target="../../../872_lig/dod_2-5/reg9471c_img_081.gif" TargetMode="External"/><Relationship Id="rId76" Type="http://schemas.openxmlformats.org/officeDocument/2006/relationships/image" Target="../../../872_lig/dod_2-5/reg9471c_img_086.gif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../../../872_lig/dod_2-5/reg9471c_img_083.gif" TargetMode="External"/><Relationship Id="rId2" Type="http://schemas.openxmlformats.org/officeDocument/2006/relationships/styles" Target="styles.xml"/><Relationship Id="rId16" Type="http://schemas.openxmlformats.org/officeDocument/2006/relationships/image" Target="../../../872_lig/dod_2-5/reg9471c_img_045.gif" TargetMode="External"/><Relationship Id="rId29" Type="http://schemas.openxmlformats.org/officeDocument/2006/relationships/image" Target="../../../872_lig/dod_2-5/reg9471c_img_054.gif" TargetMode="External"/><Relationship Id="rId11" Type="http://schemas.openxmlformats.org/officeDocument/2006/relationships/image" Target="../../../872_lig/dod_2-5/reg9471c_img_042.gif" TargetMode="External"/><Relationship Id="rId24" Type="http://schemas.openxmlformats.org/officeDocument/2006/relationships/image" Target="../../../872_lig/dod_2-5/reg9471c_img_050.gif" TargetMode="External"/><Relationship Id="rId32" Type="http://schemas.openxmlformats.org/officeDocument/2006/relationships/image" Target="../../../872_lig/dod_2-5/reg9471c_img_056.gif" TargetMode="External"/><Relationship Id="rId37" Type="http://schemas.openxmlformats.org/officeDocument/2006/relationships/image" Target="media/image12.png"/><Relationship Id="rId40" Type="http://schemas.openxmlformats.org/officeDocument/2006/relationships/image" Target="../../../872_lig/dod_2-5/reg9471c_img_062.gif" TargetMode="External"/><Relationship Id="rId45" Type="http://schemas.openxmlformats.org/officeDocument/2006/relationships/image" Target="../../../872_lig/dod_2-5/reg9471c_img_067.gif" TargetMode="External"/><Relationship Id="rId53" Type="http://schemas.openxmlformats.org/officeDocument/2006/relationships/image" Target="../../../872_lig/dod_2-5/reg9471c_img_071.gif" TargetMode="External"/><Relationship Id="rId58" Type="http://schemas.openxmlformats.org/officeDocument/2006/relationships/image" Target="../../../872_lig/dod_2-5/reg9471c_img_074.gif" TargetMode="External"/><Relationship Id="rId66" Type="http://schemas.openxmlformats.org/officeDocument/2006/relationships/image" Target="../../../872_lig/dod_2-5/reg9471c_img_079.gif" TargetMode="External"/><Relationship Id="rId74" Type="http://schemas.openxmlformats.org/officeDocument/2006/relationships/image" Target="media/image24.png"/><Relationship Id="rId79" Type="http://schemas.openxmlformats.org/officeDocument/2006/relationships/image" Target="media/image26.png"/><Relationship Id="rId5" Type="http://schemas.openxmlformats.org/officeDocument/2006/relationships/image" Target="media/image1.png"/><Relationship Id="rId61" Type="http://schemas.openxmlformats.org/officeDocument/2006/relationships/image" Target="../../../872_lig/dod_2-5/reg9471c_img_076.gif" TargetMode="External"/><Relationship Id="rId82" Type="http://schemas.openxmlformats.org/officeDocument/2006/relationships/image" Target="../../../872_lig/dod_2-5/reg9471c_img_089.gif" TargetMode="External"/><Relationship Id="rId19" Type="http://schemas.openxmlformats.org/officeDocument/2006/relationships/image" Target="../../../872_lig/dod_2-5/reg9471c_img_04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../../../872_lig/dod_2-5/reg9471c_img_044.gif" TargetMode="External"/><Relationship Id="rId22" Type="http://schemas.openxmlformats.org/officeDocument/2006/relationships/image" Target="../../../872_lig/dod_2-5/reg9471c_img_049.gif" TargetMode="External"/><Relationship Id="rId27" Type="http://schemas.openxmlformats.org/officeDocument/2006/relationships/image" Target="../../../872_lig/dod_2-5/reg9471c_img_053.gif" TargetMode="External"/><Relationship Id="rId30" Type="http://schemas.openxmlformats.org/officeDocument/2006/relationships/image" Target="../../../872_lig/dod_2-5/reg9471c_img_055.gif" TargetMode="External"/><Relationship Id="rId35" Type="http://schemas.openxmlformats.org/officeDocument/2006/relationships/image" Target="../../../872_lig/dod_2-5/reg9471c_img_058.gif" TargetMode="External"/><Relationship Id="rId43" Type="http://schemas.openxmlformats.org/officeDocument/2006/relationships/image" Target="../../../872_lig/dod_2-5/reg9471c_img_065.gif" TargetMode="External"/><Relationship Id="rId48" Type="http://schemas.openxmlformats.org/officeDocument/2006/relationships/image" Target="media/image14.png"/><Relationship Id="rId56" Type="http://schemas.openxmlformats.org/officeDocument/2006/relationships/image" Target="../../../872_lig/dod_2-5/reg9471c_img_073.gif" TargetMode="External"/><Relationship Id="rId64" Type="http://schemas.openxmlformats.org/officeDocument/2006/relationships/image" Target="media/image21.png"/><Relationship Id="rId69" Type="http://schemas.openxmlformats.org/officeDocument/2006/relationships/image" Target="../../../872_lig/dod_2-5/reg9471c_img_082.gif" TargetMode="External"/><Relationship Id="rId77" Type="http://schemas.openxmlformats.org/officeDocument/2006/relationships/image" Target="media/image25.png"/><Relationship Id="rId8" Type="http://schemas.openxmlformats.org/officeDocument/2006/relationships/image" Target="../../../872_lig/dod_2-5/reg9471c_img_040.gif" TargetMode="External"/><Relationship Id="rId51" Type="http://schemas.openxmlformats.org/officeDocument/2006/relationships/image" Target="../../../872_lig/dod_2-5/reg9471c_img_070.gif" TargetMode="External"/><Relationship Id="rId72" Type="http://schemas.openxmlformats.org/officeDocument/2006/relationships/image" Target="media/image23.png"/><Relationship Id="rId80" Type="http://schemas.openxmlformats.org/officeDocument/2006/relationships/image" Target="../../../872_lig/dod_2-5/reg9471c_img_088.gi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../../../872_lig/dod_2-5/reg9471c_img_046.gif" TargetMode="External"/><Relationship Id="rId25" Type="http://schemas.openxmlformats.org/officeDocument/2006/relationships/image" Target="../../../872_lig/dod_2-5/reg9471c_img_051.gif" TargetMode="External"/><Relationship Id="rId33" Type="http://schemas.openxmlformats.org/officeDocument/2006/relationships/image" Target="../../../872_lig/dod_2-5/reg9471c_img_057.gif" TargetMode="External"/><Relationship Id="rId38" Type="http://schemas.openxmlformats.org/officeDocument/2006/relationships/image" Target="../../../872_lig/dod_2-5/reg9471c_img_060.gif" TargetMode="External"/><Relationship Id="rId46" Type="http://schemas.openxmlformats.org/officeDocument/2006/relationships/image" Target="media/image13.png"/><Relationship Id="rId59" Type="http://schemas.openxmlformats.org/officeDocument/2006/relationships/image" Target="../../../872_lig/dod_2-5/reg9471c_img_075.gif" TargetMode="External"/><Relationship Id="rId67" Type="http://schemas.openxmlformats.org/officeDocument/2006/relationships/image" Target="../../../872_lig/dod_2-5/reg9471c_img_080.gif" TargetMode="External"/><Relationship Id="rId20" Type="http://schemas.openxmlformats.org/officeDocument/2006/relationships/image" Target="media/image7.png"/><Relationship Id="rId41" Type="http://schemas.openxmlformats.org/officeDocument/2006/relationships/image" Target="../../../872_lig/dod_2-5/reg9471c_img_063.gif" TargetMode="External"/><Relationship Id="rId54" Type="http://schemas.openxmlformats.org/officeDocument/2006/relationships/image" Target="media/image17.png"/><Relationship Id="rId62" Type="http://schemas.openxmlformats.org/officeDocument/2006/relationships/image" Target="media/image20.png"/><Relationship Id="rId70" Type="http://schemas.openxmlformats.org/officeDocument/2006/relationships/image" Target="media/image22.png"/><Relationship Id="rId75" Type="http://schemas.openxmlformats.org/officeDocument/2006/relationships/image" Target="../../../872_lig/dod_2-5/reg9471c_img_085.gif" TargetMode="External"/><Relationship Id="rId83" Type="http://schemas.openxmlformats.org/officeDocument/2006/relationships/image" Target="../../../872_lig/dod_2-5/reg9471c_img_090.gif" TargetMode="External"/><Relationship Id="rId1" Type="http://schemas.openxmlformats.org/officeDocument/2006/relationships/numbering" Target="numbering.xml"/><Relationship Id="rId6" Type="http://schemas.openxmlformats.org/officeDocument/2006/relationships/image" Target="../../../872_lig/dod_2-5/reg9471c_img_039.gif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36" Type="http://schemas.openxmlformats.org/officeDocument/2006/relationships/image" Target="../../../872_lig/dod_2-5/reg9471c_img_059.gif" TargetMode="External"/><Relationship Id="rId49" Type="http://schemas.openxmlformats.org/officeDocument/2006/relationships/image" Target="../../../872_lig/dod_2-5/reg9471c_img_069.gif" TargetMode="External"/><Relationship Id="rId57" Type="http://schemas.openxmlformats.org/officeDocument/2006/relationships/image" Target="media/image18.png"/><Relationship Id="rId10" Type="http://schemas.openxmlformats.org/officeDocument/2006/relationships/image" Target="../../../872_lig/dod_2-5/reg9471c_img_041.gif" TargetMode="External"/><Relationship Id="rId31" Type="http://schemas.openxmlformats.org/officeDocument/2006/relationships/image" Target="media/image10.png"/><Relationship Id="rId44" Type="http://schemas.openxmlformats.org/officeDocument/2006/relationships/image" Target="../../../872_lig/dod_2-5/reg9471c_img_066.gif" TargetMode="External"/><Relationship Id="rId52" Type="http://schemas.openxmlformats.org/officeDocument/2006/relationships/image" Target="media/image16.png"/><Relationship Id="rId60" Type="http://schemas.openxmlformats.org/officeDocument/2006/relationships/image" Target="media/image19.png"/><Relationship Id="rId65" Type="http://schemas.openxmlformats.org/officeDocument/2006/relationships/image" Target="../../../872_lig/dod_2-5/reg9471c_img_078.gif" TargetMode="External"/><Relationship Id="rId73" Type="http://schemas.openxmlformats.org/officeDocument/2006/relationships/image" Target="../../../872_lig/dod_2-5/reg9471c_img_084.gif" TargetMode="External"/><Relationship Id="rId78" Type="http://schemas.openxmlformats.org/officeDocument/2006/relationships/image" Target="../../../872_lig/dod_2-5/reg9471c_img_087.gif" TargetMode="External"/><Relationship Id="rId8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1453</Words>
  <Characters>8287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2023-01-04T17:30:00Z</dcterms:created>
  <dcterms:modified xsi:type="dcterms:W3CDTF">2023-01-31T08:13:00Z</dcterms:modified>
</cp:coreProperties>
</file>