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12" w:rsidRDefault="0073541A">
      <w:pPr>
        <w:pStyle w:val="ShapkaDocumentu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>
        <w:rPr>
          <w:rFonts w:ascii="Times New Roman" w:hAnsi="Times New Roman"/>
          <w:sz w:val="24"/>
          <w:szCs w:val="24"/>
        </w:rPr>
        <w:br/>
        <w:t>до Порядку</w:t>
      </w:r>
    </w:p>
    <w:p w:rsidR="00143712" w:rsidRDefault="0073541A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>на отримання компенсації витрат</w:t>
      </w:r>
      <w:r>
        <w:rPr>
          <w:rFonts w:ascii="Times New Roman" w:hAnsi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пов</w:t>
      </w:r>
      <w:proofErr w:type="spellEnd"/>
      <w:r>
        <w:rPr>
          <w:rFonts w:ascii="Times New Roman" w:hAnsi="Times New Roman"/>
          <w:b w:val="0"/>
          <w:bCs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b w:val="0"/>
          <w:bCs/>
          <w:sz w:val="24"/>
          <w:szCs w:val="24"/>
        </w:rPr>
        <w:t>язаних</w:t>
      </w:r>
      <w:proofErr w:type="spellEnd"/>
      <w:r>
        <w:rPr>
          <w:rFonts w:ascii="Times New Roman" w:hAnsi="Times New Roman"/>
          <w:b w:val="0"/>
          <w:bCs/>
          <w:sz w:val="24"/>
          <w:szCs w:val="24"/>
        </w:rPr>
        <w:t xml:space="preserve"> з підключенням або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bCs/>
          <w:sz w:val="24"/>
          <w:szCs w:val="24"/>
        </w:rPr>
        <w:t>приєднанням до інженерно-транспортних мере</w:t>
      </w:r>
      <w:bookmarkStart w:id="0" w:name="_GoBack"/>
      <w:bookmarkEnd w:id="0"/>
      <w:r>
        <w:rPr>
          <w:rFonts w:ascii="Times New Roman" w:hAnsi="Times New Roman"/>
          <w:b w:val="0"/>
          <w:bCs/>
          <w:sz w:val="24"/>
          <w:szCs w:val="24"/>
        </w:rPr>
        <w:t>ж, здійснених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143712" w:rsidRDefault="0073541A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_________,</w:t>
      </w:r>
    </w:p>
    <w:p w:rsidR="00143712" w:rsidRDefault="0073541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hd w:val="clear" w:color="auto" w:fill="FFFFFF"/>
        </w:rPr>
      </w:pPr>
      <w:bookmarkStart w:id="1" w:name="_Hlk100780289"/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shd w:val="clear" w:color="auto" w:fill="FFFFFF"/>
        </w:rPr>
        <w:t xml:space="preserve">найменування юридичної особи, ідентифікаційний код згідно з ЄДРПОУ, прізвище, власне ім’я, </w:t>
      </w:r>
      <w:r>
        <w:rPr>
          <w:rFonts w:ascii="Times New Roman" w:hAnsi="Times New Roman"/>
          <w:sz w:val="20"/>
          <w:shd w:val="clear" w:color="auto" w:fill="FFFFFF"/>
        </w:rPr>
        <w:br/>
        <w:t xml:space="preserve">по батькові (за наявності), серія (за наявності) та номер паспорта, унікальний номер запису в Єдиному державному демографічному реєстрі (у разі внесення інформації </w:t>
      </w:r>
      <w:r>
        <w:rPr>
          <w:rFonts w:ascii="Times New Roman" w:hAnsi="Times New Roman"/>
          <w:sz w:val="20"/>
          <w:shd w:val="clear" w:color="auto" w:fill="FFFFFF"/>
        </w:rPr>
        <w:t>про особу до Єдиного державного демографічного реєстру), реєстраційний номер облікової картки платника податків, крім фізичних осіб, які через свої релігійні переконання відмовляються від прийняття реєстраційного номера облікової картки платника податків т</w:t>
      </w:r>
      <w:r>
        <w:rPr>
          <w:rFonts w:ascii="Times New Roman" w:hAnsi="Times New Roman"/>
          <w:sz w:val="20"/>
          <w:shd w:val="clear" w:color="auto" w:fill="FFFFFF"/>
        </w:rPr>
        <w:t xml:space="preserve">а офіційно повідомили про це відповідному контролюючому </w:t>
      </w:r>
      <w:r>
        <w:rPr>
          <w:rFonts w:ascii="Times New Roman" w:hAnsi="Times New Roman"/>
          <w:sz w:val="20"/>
          <w:shd w:val="clear" w:color="auto" w:fill="FFFFFF"/>
        </w:rPr>
        <w:br/>
        <w:t>органу і мають відмітку у паспорті</w:t>
      </w:r>
      <w:r>
        <w:rPr>
          <w:rFonts w:ascii="Times New Roman" w:hAnsi="Times New Roman"/>
          <w:sz w:val="20"/>
        </w:rPr>
        <w:t>)</w:t>
      </w:r>
    </w:p>
    <w:bookmarkEnd w:id="1"/>
    <w:p w:rsidR="00143712" w:rsidRPr="0073541A" w:rsidRDefault="0073541A" w:rsidP="0073541A">
      <w:pPr>
        <w:rPr>
          <w:rFonts w:ascii="Times New Roman" w:hAnsi="Times New Roman"/>
          <w:sz w:val="24"/>
          <w:szCs w:val="24"/>
        </w:rPr>
      </w:pPr>
      <w:r w:rsidRPr="0073541A">
        <w:rPr>
          <w:rFonts w:ascii="Times New Roman" w:hAnsi="Times New Roman"/>
          <w:sz w:val="24"/>
          <w:szCs w:val="24"/>
        </w:rPr>
        <w:t>що є</w:t>
      </w:r>
      <w:r w:rsidRPr="007354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73541A">
        <w:rPr>
          <w:rFonts w:ascii="Times New Roman" w:hAnsi="Times New Roman"/>
          <w:sz w:val="24"/>
          <w:szCs w:val="24"/>
        </w:rPr>
        <w:t>,</w:t>
      </w:r>
    </w:p>
    <w:p w:rsidR="00143712" w:rsidRPr="0073541A" w:rsidRDefault="0073541A" w:rsidP="0073541A">
      <w:pPr>
        <w:jc w:val="center"/>
        <w:rPr>
          <w:rFonts w:ascii="Times New Roman" w:hAnsi="Times New Roman"/>
          <w:sz w:val="20"/>
        </w:rPr>
      </w:pPr>
      <w:r w:rsidRPr="0073541A">
        <w:rPr>
          <w:rFonts w:ascii="Times New Roman" w:hAnsi="Times New Roman"/>
          <w:sz w:val="20"/>
        </w:rPr>
        <w:t xml:space="preserve">(керуючою компанією, ініціатором створення індустріального (промислового) парку </w:t>
      </w:r>
      <w:r w:rsidRPr="0073541A">
        <w:rPr>
          <w:rFonts w:ascii="Times New Roman" w:hAnsi="Times New Roman"/>
          <w:sz w:val="20"/>
        </w:rPr>
        <w:t>-</w:t>
      </w:r>
      <w:r w:rsidRPr="0073541A">
        <w:rPr>
          <w:rFonts w:ascii="Times New Roman" w:hAnsi="Times New Roman"/>
          <w:sz w:val="20"/>
        </w:rPr>
        <w:t xml:space="preserve"> суб’єктом господарювання, учасником)</w:t>
      </w:r>
    </w:p>
    <w:p w:rsidR="00143712" w:rsidRDefault="0073541A">
      <w:pPr>
        <w:shd w:val="clear" w:color="auto" w:fill="FFFFFF"/>
        <w:tabs>
          <w:tab w:val="left" w:pos="9071"/>
        </w:tabs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ab/>
      </w:r>
    </w:p>
    <w:p w:rsidR="00143712" w:rsidRDefault="0073541A">
      <w:pPr>
        <w:shd w:val="clear" w:color="auto" w:fill="FFFFFF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(назва індустріального (промислового) парку)</w:t>
      </w:r>
    </w:p>
    <w:p w:rsidR="00143712" w:rsidRDefault="0073541A">
      <w:pPr>
        <w:shd w:val="clear" w:color="auto" w:fill="FFFFFF"/>
        <w:tabs>
          <w:tab w:val="left" w:pos="9071"/>
        </w:tabs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ru-RU"/>
        </w:rPr>
        <w:tab/>
      </w:r>
    </w:p>
    <w:p w:rsidR="00143712" w:rsidRDefault="0073541A">
      <w:pPr>
        <w:shd w:val="clear" w:color="auto" w:fill="FFFFFF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(місцезнаходження індустріального (промислового) парку)</w:t>
      </w:r>
    </w:p>
    <w:p w:rsidR="00143712" w:rsidRDefault="00143712">
      <w:pPr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793" w:type="dxa"/>
        <w:tblLayout w:type="fixed"/>
        <w:tblLook w:val="04A0" w:firstRow="1" w:lastRow="0" w:firstColumn="1" w:lastColumn="0" w:noHBand="0" w:noVBand="1"/>
      </w:tblPr>
      <w:tblGrid>
        <w:gridCol w:w="878"/>
        <w:gridCol w:w="2307"/>
        <w:gridCol w:w="2040"/>
        <w:gridCol w:w="1238"/>
        <w:gridCol w:w="1522"/>
        <w:gridCol w:w="1808"/>
      </w:tblGrid>
      <w:tr w:rsidR="00143712"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712" w:rsidRDefault="0073541A" w:rsidP="0073541A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Поряд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ковий номер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2" w:rsidRDefault="0073541A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ид інженерно-транспортних мереж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2" w:rsidRDefault="0073541A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 прийняття в експлуатацію закінченого будівництвом об’єкта (об’єктів) інженерно-транспортної і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нфраструктури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2" w:rsidRDefault="0073541A" w:rsidP="0073541A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Загальний обсяг витрат (без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урахуван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податку на додану вартість), тис. </w:t>
            </w:r>
            <w:r>
              <w:rPr>
                <w:rFonts w:ascii="Times New Roman" w:eastAsia="Calibri" w:hAnsi="Times New Roman"/>
                <w:sz w:val="24"/>
                <w:szCs w:val="24"/>
              </w:rPr>
              <w:br/>
              <w:t>гривень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12" w:rsidRDefault="0073541A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чікувана сума компенсації, тис. гривень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3712" w:rsidRDefault="0073541A">
            <w:pPr>
              <w:spacing w:before="60" w:line="228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Співвідношення очікуваної суми компенсації до загального обсягу витрат (без урахування податку на додану вартість),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відсотків</w:t>
            </w:r>
          </w:p>
        </w:tc>
      </w:tr>
      <w:tr w:rsidR="00143712"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712" w:rsidRDefault="0073541A">
            <w:pPr>
              <w:spacing w:before="100"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Система передачі або системи розподілу електричної енергії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3712">
        <w:tc>
          <w:tcPr>
            <w:tcW w:w="87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143712" w:rsidRDefault="0073541A">
            <w:pPr>
              <w:spacing w:before="100"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Загальна мережа залізниць</w:t>
            </w:r>
          </w:p>
        </w:tc>
        <w:tc>
          <w:tcPr>
            <w:tcW w:w="2040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3712">
        <w:tc>
          <w:tcPr>
            <w:tcW w:w="87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143712" w:rsidRDefault="0073541A">
            <w:pPr>
              <w:spacing w:before="100"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Мережа газопостачання</w:t>
            </w:r>
          </w:p>
        </w:tc>
        <w:tc>
          <w:tcPr>
            <w:tcW w:w="2040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3712">
        <w:tc>
          <w:tcPr>
            <w:tcW w:w="87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143712" w:rsidRDefault="0073541A">
            <w:pPr>
              <w:spacing w:before="100"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Мережа теплопостачання</w:t>
            </w:r>
          </w:p>
        </w:tc>
        <w:tc>
          <w:tcPr>
            <w:tcW w:w="2040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3712">
        <w:tc>
          <w:tcPr>
            <w:tcW w:w="87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143712" w:rsidRDefault="0073541A">
            <w:pPr>
              <w:spacing w:before="100"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Мережа водопостачання та водовідведення</w:t>
            </w:r>
          </w:p>
        </w:tc>
        <w:tc>
          <w:tcPr>
            <w:tcW w:w="2040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143712">
        <w:tc>
          <w:tcPr>
            <w:tcW w:w="87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143712" w:rsidRDefault="0073541A">
            <w:pPr>
              <w:spacing w:before="100" w:line="228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Інфраструктура електронних комунікаційних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мереж</w:t>
            </w:r>
          </w:p>
        </w:tc>
        <w:tc>
          <w:tcPr>
            <w:tcW w:w="2040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43712" w:rsidRDefault="00143712">
            <w:pPr>
              <w:spacing w:before="100" w:line="22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143712" w:rsidRDefault="0073541A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Інформація про надання компенсації з інших джерел</w:t>
      </w:r>
    </w:p>
    <w:p w:rsidR="00143712" w:rsidRDefault="0073541A">
      <w:pPr>
        <w:tabs>
          <w:tab w:val="left" w:pos="9072"/>
        </w:tabs>
        <w:ind w:firstLine="4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Надання компенсації з інших джерел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43712" w:rsidRDefault="0073541A">
      <w:pPr>
        <w:shd w:val="clear" w:color="auto" w:fill="FFFFFF"/>
        <w:tabs>
          <w:tab w:val="left" w:pos="6237"/>
        </w:tabs>
        <w:ind w:left="5387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>(так/ні)</w:t>
      </w:r>
    </w:p>
    <w:p w:rsidR="00143712" w:rsidRDefault="0073541A">
      <w:pPr>
        <w:tabs>
          <w:tab w:val="left" w:pos="9072"/>
        </w:tabs>
        <w:ind w:firstLine="4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Джерело фінансування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43712" w:rsidRDefault="0073541A">
      <w:pPr>
        <w:shd w:val="clear" w:color="auto" w:fill="FFFFFF"/>
        <w:ind w:left="1416" w:firstLine="708"/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>(місцевий бюджет або інші джерела)</w:t>
      </w:r>
    </w:p>
    <w:p w:rsidR="00143712" w:rsidRDefault="0073541A">
      <w:pPr>
        <w:tabs>
          <w:tab w:val="left" w:pos="9072"/>
        </w:tabs>
        <w:ind w:firstLine="4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Надавач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3712" w:rsidRDefault="0073541A">
      <w:pPr>
        <w:shd w:val="clear" w:color="auto" w:fill="FFFFFF"/>
        <w:ind w:left="170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найменування юридичної особи,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143712" w:rsidRDefault="0073541A">
      <w:pPr>
        <w:tabs>
          <w:tab w:val="left" w:pos="9072"/>
        </w:tabs>
        <w:spacing w:before="120"/>
        <w:ind w:firstLine="4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Дата прийняття рішення про надання компенсації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43712" w:rsidRDefault="0073541A">
      <w:pPr>
        <w:tabs>
          <w:tab w:val="left" w:pos="9072"/>
        </w:tabs>
        <w:spacing w:before="120"/>
        <w:ind w:firstLine="4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Обсяг компенсації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43712" w:rsidRDefault="0073541A">
      <w:pPr>
        <w:shd w:val="clear" w:color="auto" w:fill="FFFFFF"/>
        <w:tabs>
          <w:tab w:val="left" w:pos="4111"/>
        </w:tabs>
        <w:jc w:val="center"/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>(тис. гривень)</w:t>
      </w:r>
    </w:p>
    <w:p w:rsidR="00143712" w:rsidRDefault="0073541A">
      <w:pPr>
        <w:spacing w:before="360" w:after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звернення заявника</w:t>
      </w:r>
      <w:r>
        <w:rPr>
          <w:rFonts w:ascii="Times New Roman" w:hAnsi="Times New Roman"/>
          <w:sz w:val="24"/>
          <w:szCs w:val="24"/>
        </w:rPr>
        <w:br/>
        <w:t>про надання компенсації з інших джерел</w:t>
      </w:r>
    </w:p>
    <w:p w:rsidR="00143712" w:rsidRDefault="0073541A">
      <w:pPr>
        <w:tabs>
          <w:tab w:val="left" w:pos="9072"/>
        </w:tabs>
        <w:ind w:firstLine="4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Дата подання заяви про надання компенсації з інших джерел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43712" w:rsidRDefault="0073541A">
      <w:pPr>
        <w:tabs>
          <w:tab w:val="left" w:pos="9072"/>
        </w:tabs>
        <w:spacing w:before="120"/>
        <w:ind w:firstLine="42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Джерело фінансування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143712" w:rsidRDefault="0073541A">
      <w:pPr>
        <w:shd w:val="clear" w:color="auto" w:fill="FFFFFF"/>
        <w:tabs>
          <w:tab w:val="left" w:pos="4962"/>
        </w:tabs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0"/>
          <w:shd w:val="clear" w:color="auto" w:fill="FFFFFF"/>
        </w:rPr>
        <w:t xml:space="preserve">                </w:t>
      </w:r>
      <w:r>
        <w:rPr>
          <w:rFonts w:ascii="Times New Roman" w:hAnsi="Times New Roman"/>
          <w:sz w:val="20"/>
          <w:shd w:val="clear" w:color="auto" w:fill="FFFFFF"/>
        </w:rPr>
        <w:t xml:space="preserve">                             </w:t>
      </w:r>
      <w:r>
        <w:rPr>
          <w:rFonts w:ascii="Times New Roman" w:hAnsi="Times New Roman"/>
          <w:sz w:val="20"/>
          <w:shd w:val="clear" w:color="auto" w:fill="FFFFFF"/>
        </w:rPr>
        <w:t>(місцевий бюджет або інші джерела)</w:t>
      </w:r>
    </w:p>
    <w:p w:rsidR="00143712" w:rsidRDefault="0073541A">
      <w:pPr>
        <w:tabs>
          <w:tab w:val="left" w:pos="9072"/>
        </w:tabs>
        <w:ind w:firstLine="4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Надавач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3712" w:rsidRDefault="0073541A">
      <w:pPr>
        <w:shd w:val="clear" w:color="auto" w:fill="FFFFFF"/>
        <w:ind w:left="156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  <w:shd w:val="clear" w:color="auto" w:fill="FFFFFF"/>
        </w:rPr>
        <w:t>найменування юридичної особи, ідентифікаційний код згідно з ЄДРПОУ</w:t>
      </w:r>
      <w:r>
        <w:rPr>
          <w:rFonts w:ascii="Times New Roman" w:hAnsi="Times New Roman"/>
          <w:sz w:val="20"/>
        </w:rPr>
        <w:t>)</w:t>
      </w:r>
    </w:p>
    <w:p w:rsidR="00143712" w:rsidRDefault="0073541A">
      <w:pPr>
        <w:tabs>
          <w:tab w:val="left" w:pos="9071"/>
        </w:tabs>
        <w:spacing w:before="120"/>
        <w:ind w:firstLine="4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Обсяг компенсації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43712" w:rsidRDefault="0073541A">
      <w:pPr>
        <w:shd w:val="clear" w:color="auto" w:fill="FFFFFF"/>
        <w:tabs>
          <w:tab w:val="left" w:pos="4111"/>
        </w:tabs>
        <w:rPr>
          <w:rFonts w:ascii="Times New Roman" w:hAnsi="Times New Roman"/>
          <w:sz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0"/>
          <w:shd w:val="clear" w:color="auto" w:fill="FFFFFF"/>
        </w:rPr>
        <w:t>(тис. гривень)</w:t>
      </w:r>
    </w:p>
    <w:p w:rsidR="00143712" w:rsidRDefault="00143712">
      <w:pPr>
        <w:spacing w:after="100"/>
        <w:ind w:firstLine="420"/>
        <w:jc w:val="both"/>
        <w:rPr>
          <w:rFonts w:ascii="Times New Roman" w:hAnsi="Times New Roman"/>
          <w:sz w:val="24"/>
          <w:szCs w:val="24"/>
        </w:rPr>
      </w:pPr>
    </w:p>
    <w:p w:rsidR="00143712" w:rsidRDefault="0073541A">
      <w:pPr>
        <w:spacing w:after="100"/>
        <w:ind w:firstLine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Банківські реквізити заявника для перерахування суми компенсації </w:t>
      </w:r>
    </w:p>
    <w:tbl>
      <w:tblPr>
        <w:tblW w:w="927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270"/>
      </w:tblGrid>
      <w:tr w:rsidR="00143712">
        <w:trPr>
          <w:trHeight w:val="375"/>
        </w:trPr>
        <w:tc>
          <w:tcPr>
            <w:tcW w:w="9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43712" w:rsidRDefault="001437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43712" w:rsidRDefault="0014371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43712" w:rsidRDefault="00143712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2"/>
        <w:gridCol w:w="3336"/>
        <w:gridCol w:w="3188"/>
      </w:tblGrid>
      <w:tr w:rsidR="00143712">
        <w:tc>
          <w:tcPr>
            <w:tcW w:w="2797" w:type="dxa"/>
          </w:tcPr>
          <w:p w:rsidR="00143712" w:rsidRDefault="007354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</w:t>
            </w:r>
          </w:p>
          <w:p w:rsidR="00143712" w:rsidRDefault="0073541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0"/>
              </w:rPr>
              <w:t>(підпис)</w:t>
            </w:r>
          </w:p>
        </w:tc>
        <w:tc>
          <w:tcPr>
            <w:tcW w:w="3296" w:type="dxa"/>
          </w:tcPr>
          <w:p w:rsidR="00143712" w:rsidRDefault="007354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_______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_____</w:t>
            </w:r>
          </w:p>
          <w:p w:rsidR="00143712" w:rsidRDefault="0073541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0"/>
              </w:rPr>
              <w:t>(прізвище, власне ім’я, по батькові</w:t>
            </w:r>
            <w:r>
              <w:rPr>
                <w:rFonts w:ascii="Times New Roman" w:eastAsia="Calibri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</w:rPr>
              <w:t>(за наявності)</w:t>
            </w:r>
          </w:p>
        </w:tc>
        <w:tc>
          <w:tcPr>
            <w:tcW w:w="3194" w:type="dxa"/>
          </w:tcPr>
          <w:p w:rsidR="00143712" w:rsidRDefault="0073541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</w:t>
            </w:r>
          </w:p>
          <w:p w:rsidR="00143712" w:rsidRDefault="0073541A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 w:val="20"/>
              </w:rPr>
              <w:t>(дата)</w:t>
            </w:r>
          </w:p>
        </w:tc>
      </w:tr>
    </w:tbl>
    <w:p w:rsidR="00143712" w:rsidRDefault="00143712"/>
    <w:sectPr w:rsidR="00143712">
      <w:pgSz w:w="11906" w:h="16838"/>
      <w:pgMar w:top="1440" w:right="1006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Print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savePreviewPicture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E3D49"/>
    <w:rsid w:val="00143712"/>
    <w:rsid w:val="0073541A"/>
    <w:rsid w:val="064E3D49"/>
    <w:rsid w:val="2E40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997B71"/>
  <w15:docId w15:val="{D2CFFCA1-7B62-4601-84D5-500616F7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eastAsia="SimSun" w:hAnsi="Antiqua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qFormat/>
    <w:pPr>
      <w:ind w:firstLine="567"/>
      <w:jc w:val="both"/>
    </w:pPr>
  </w:style>
  <w:style w:type="paragraph" w:customStyle="1" w:styleId="a3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1700</Words>
  <Characters>970</Characters>
  <Application>Microsoft Office Word</Application>
  <DocSecurity>0</DocSecurity>
  <Lines>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Самойлова Алла Ігорівна</cp:lastModifiedBy>
  <cp:revision>2</cp:revision>
  <dcterms:created xsi:type="dcterms:W3CDTF">2023-01-11T15:46:00Z</dcterms:created>
  <dcterms:modified xsi:type="dcterms:W3CDTF">2023-01-12T09:18:00Z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429FE08644D646DDA7F75DC6F3FAB515</vt:lpwstr>
  </property>
</Properties>
</file>