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57E4" w14:textId="77777777" w:rsidR="00094B52" w:rsidRPr="00FE0630" w:rsidRDefault="00094B52" w:rsidP="00094B52">
      <w:pPr>
        <w:pStyle w:val="Ch6c"/>
        <w:spacing w:before="454"/>
        <w:ind w:left="4706"/>
        <w:rPr>
          <w:rFonts w:ascii="Times New Roman" w:hAnsi="Times New Roman" w:cs="Times New Roman"/>
          <w:w w:val="100"/>
          <w:sz w:val="24"/>
          <w:szCs w:val="24"/>
        </w:rPr>
      </w:pPr>
      <w:bookmarkStart w:id="0" w:name="_GoBack"/>
      <w:bookmarkEnd w:id="0"/>
      <w:r w:rsidRPr="00FE0630">
        <w:rPr>
          <w:rFonts w:ascii="Times New Roman" w:hAnsi="Times New Roman" w:cs="Times New Roman"/>
          <w:w w:val="100"/>
          <w:sz w:val="24"/>
          <w:szCs w:val="24"/>
        </w:rPr>
        <w:t>Додаток 15</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 4 пункт 71)</w:t>
      </w:r>
    </w:p>
    <w:p w14:paraId="2B92A165" w14:textId="77777777" w:rsidR="00094B52" w:rsidRPr="0045220F" w:rsidRDefault="00094B52" w:rsidP="00094B52">
      <w:pPr>
        <w:pStyle w:val="Ch66"/>
        <w:spacing w:after="57"/>
        <w:rPr>
          <w:rFonts w:ascii="Times New Roman" w:hAnsi="Times New Roman" w:cs="Times New Roman"/>
          <w:w w:val="100"/>
          <w:sz w:val="28"/>
          <w:szCs w:val="28"/>
        </w:rPr>
      </w:pPr>
      <w:r w:rsidRPr="0045220F">
        <w:rPr>
          <w:rFonts w:ascii="Times New Roman" w:hAnsi="Times New Roman" w:cs="Times New Roman"/>
          <w:w w:val="100"/>
          <w:sz w:val="28"/>
          <w:szCs w:val="28"/>
        </w:rPr>
        <w:t xml:space="preserve">Відомості </w:t>
      </w:r>
      <w:r w:rsidRPr="0045220F">
        <w:rPr>
          <w:rFonts w:ascii="Times New Roman" w:hAnsi="Times New Roman" w:cs="Times New Roman"/>
          <w:w w:val="100"/>
          <w:sz w:val="28"/>
          <w:szCs w:val="28"/>
        </w:rPr>
        <w:br/>
        <w:t xml:space="preserve">про факти допуску / скасування допуску цінних паперів </w:t>
      </w:r>
      <w:r w:rsidRPr="0045220F">
        <w:rPr>
          <w:rFonts w:ascii="Times New Roman" w:hAnsi="Times New Roman" w:cs="Times New Roman"/>
          <w:w w:val="100"/>
          <w:sz w:val="28"/>
          <w:szCs w:val="28"/>
        </w:rPr>
        <w:br/>
        <w:t>до торгів на регульованому фондовому ринку</w:t>
      </w:r>
    </w:p>
    <w:tbl>
      <w:tblPr>
        <w:tblW w:w="5000" w:type="pct"/>
        <w:tblCellMar>
          <w:left w:w="0" w:type="dxa"/>
          <w:right w:w="0" w:type="dxa"/>
        </w:tblCellMar>
        <w:tblLook w:val="0000" w:firstRow="0" w:lastRow="0" w:firstColumn="0" w:lastColumn="0" w:noHBand="0" w:noVBand="0"/>
      </w:tblPr>
      <w:tblGrid>
        <w:gridCol w:w="447"/>
        <w:gridCol w:w="749"/>
        <w:gridCol w:w="749"/>
        <w:gridCol w:w="598"/>
        <w:gridCol w:w="598"/>
        <w:gridCol w:w="749"/>
        <w:gridCol w:w="614"/>
        <w:gridCol w:w="1198"/>
        <w:gridCol w:w="749"/>
        <w:gridCol w:w="974"/>
        <w:gridCol w:w="1198"/>
        <w:gridCol w:w="598"/>
        <w:gridCol w:w="974"/>
      </w:tblGrid>
      <w:tr w:rsidR="00094B52" w:rsidRPr="00D8256C" w14:paraId="11CB9CA6" w14:textId="77777777" w:rsidTr="00331905">
        <w:trPr>
          <w:trHeight w:val="4010"/>
        </w:trPr>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65D49"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 з/п</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D7578D6" w14:textId="3B738FD6"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Дія (включення/виключення до/з організованого ринку капіталу )</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EA96FE1" w14:textId="77777777"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Найменування оператора регульованого ринку</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535BED1" w14:textId="77777777"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Дата дії</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49E6149E" w14:textId="5B61E10D"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Вид цінних паперів, щодо яких вчинена дія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AB1D02F" w14:textId="77777777"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Загальна номінальна вартість цінних паперів, </w:t>
            </w:r>
            <w:r w:rsidRPr="00D8256C">
              <w:rPr>
                <w:rFonts w:ascii="Times New Roman" w:hAnsi="Times New Roman" w:cs="Times New Roman"/>
                <w:w w:val="100"/>
                <w:sz w:val="20"/>
                <w:szCs w:val="20"/>
              </w:rPr>
              <w:br/>
              <w:t>щодо яких вчинена дія</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328C6C4C" w14:textId="77777777"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Кількість цінних паперів, </w:t>
            </w:r>
            <w:r w:rsidRPr="00D8256C">
              <w:rPr>
                <w:rFonts w:ascii="Times New Roman" w:hAnsi="Times New Roman" w:cs="Times New Roman"/>
                <w:w w:val="100"/>
                <w:sz w:val="20"/>
                <w:szCs w:val="20"/>
              </w:rPr>
              <w:br/>
              <w:t>щодо яких вчинена дія, шт.</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023758D" w14:textId="5503A788"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Частка від розміру статутного капіталу, </w:t>
            </w:r>
            <w:r w:rsidRPr="00D8256C">
              <w:rPr>
                <w:rFonts w:ascii="Times New Roman" w:hAnsi="Times New Roman" w:cs="Times New Roman"/>
                <w:w w:val="100"/>
                <w:sz w:val="20"/>
                <w:szCs w:val="20"/>
              </w:rPr>
              <w:br/>
              <w:t>яку складають цінні папери, щодо яких вчинена дія (у відсотках)</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B61892C" w14:textId="49E110DC"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Дата реєстрації випуску </w:t>
            </w:r>
            <w:r w:rsidRPr="00D8256C">
              <w:rPr>
                <w:rFonts w:ascii="Times New Roman" w:hAnsi="Times New Roman" w:cs="Times New Roman"/>
                <w:w w:val="100"/>
                <w:sz w:val="20"/>
                <w:szCs w:val="20"/>
              </w:rPr>
              <w:br/>
              <w:t>цінних паперів, щодо яких вчинена дія</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67D84CDA" w14:textId="0BA4BC86"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Номер свідоцтва про реєстрацію випуску цінних паперів, щодо яких вчинена дія</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0092860" w14:textId="083EF742"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Найменування органу, що здійснив державну реєстрацію випуску цінних паперів, </w:t>
            </w:r>
            <w:r w:rsidRPr="00D8256C">
              <w:rPr>
                <w:rFonts w:ascii="Times New Roman" w:hAnsi="Times New Roman" w:cs="Times New Roman"/>
                <w:w w:val="100"/>
                <w:sz w:val="20"/>
                <w:szCs w:val="20"/>
              </w:rPr>
              <w:br/>
              <w:t>щодо яких вчинена дія</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2A5EDB45" w14:textId="612CB517"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Тип цінних паперів, щодо яких вчинена дія</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40EAB3A" w14:textId="5A5099E4" w:rsidR="00094B52" w:rsidRPr="00D8256C" w:rsidRDefault="00094B52" w:rsidP="00FC1721">
            <w:pPr>
              <w:pStyle w:val="TableshapkaTABL"/>
              <w:jc w:val="left"/>
              <w:rPr>
                <w:rFonts w:ascii="Times New Roman" w:hAnsi="Times New Roman" w:cs="Times New Roman"/>
                <w:w w:val="100"/>
                <w:sz w:val="20"/>
                <w:szCs w:val="20"/>
              </w:rPr>
            </w:pPr>
            <w:r w:rsidRPr="00D8256C">
              <w:rPr>
                <w:rFonts w:ascii="Times New Roman" w:hAnsi="Times New Roman" w:cs="Times New Roman"/>
                <w:w w:val="100"/>
                <w:sz w:val="20"/>
                <w:szCs w:val="20"/>
              </w:rPr>
              <w:t xml:space="preserve">Міжнародний ідентифікаційний номер </w:t>
            </w:r>
            <w:r w:rsidRPr="00D8256C">
              <w:rPr>
                <w:rFonts w:ascii="Times New Roman" w:hAnsi="Times New Roman" w:cs="Times New Roman"/>
                <w:w w:val="100"/>
                <w:sz w:val="20"/>
                <w:szCs w:val="20"/>
              </w:rPr>
              <w:br/>
              <w:t>цінних паперів, щодо яких вчинена дія</w:t>
            </w:r>
          </w:p>
        </w:tc>
      </w:tr>
      <w:tr w:rsidR="00094B52" w:rsidRPr="00D8256C" w14:paraId="6512E57E" w14:textId="77777777" w:rsidTr="00D8256C">
        <w:trPr>
          <w:trHeight w:val="60"/>
        </w:trPr>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455835"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55C32B"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2D2142"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3</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61DC9D"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4</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591B6B"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5</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7DD467"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6</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4A490F"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7</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E1B5E3"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8</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0BC5D2"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9</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B0C29B"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26B2CA"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11</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A5BA3D"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12</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E67B3F" w14:textId="77777777" w:rsidR="00094B52" w:rsidRPr="00D8256C" w:rsidRDefault="00094B52" w:rsidP="00FC1721">
            <w:pPr>
              <w:pStyle w:val="TableshapkaTABL"/>
              <w:rPr>
                <w:rFonts w:ascii="Times New Roman" w:hAnsi="Times New Roman" w:cs="Times New Roman"/>
                <w:w w:val="100"/>
                <w:sz w:val="20"/>
                <w:szCs w:val="20"/>
              </w:rPr>
            </w:pPr>
            <w:r w:rsidRPr="00D8256C">
              <w:rPr>
                <w:rFonts w:ascii="Times New Roman" w:hAnsi="Times New Roman" w:cs="Times New Roman"/>
                <w:w w:val="100"/>
                <w:sz w:val="20"/>
                <w:szCs w:val="20"/>
              </w:rPr>
              <w:t>13</w:t>
            </w:r>
          </w:p>
        </w:tc>
      </w:tr>
      <w:tr w:rsidR="00094B52" w:rsidRPr="00D8256C" w14:paraId="2305A1FF" w14:textId="77777777" w:rsidTr="00D8256C">
        <w:trPr>
          <w:trHeight w:val="60"/>
        </w:trPr>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FB092A" w14:textId="77777777" w:rsidR="00094B52" w:rsidRPr="00D8256C" w:rsidRDefault="00094B52" w:rsidP="00FC1721">
            <w:pPr>
              <w:pStyle w:val="a3"/>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B436F" w14:textId="77777777" w:rsidR="00094B52" w:rsidRPr="00D8256C" w:rsidRDefault="00094B52" w:rsidP="00FC1721">
            <w:pPr>
              <w:pStyle w:val="a3"/>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D57D" w14:textId="77777777" w:rsidR="00094B52" w:rsidRPr="00D8256C" w:rsidRDefault="00094B52" w:rsidP="00FC1721">
            <w:pPr>
              <w:pStyle w:val="a3"/>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E8DFEC" w14:textId="77777777" w:rsidR="00094B52" w:rsidRPr="00D8256C" w:rsidRDefault="00094B52" w:rsidP="00FC1721">
            <w:pPr>
              <w:pStyle w:val="a3"/>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E32D75" w14:textId="77777777" w:rsidR="00094B52" w:rsidRPr="00D8256C" w:rsidRDefault="00094B52" w:rsidP="00FC1721">
            <w:pPr>
              <w:pStyle w:val="a3"/>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53E1B5" w14:textId="77777777" w:rsidR="00094B52" w:rsidRPr="00D8256C" w:rsidRDefault="00094B52" w:rsidP="00FC1721">
            <w:pPr>
              <w:pStyle w:val="a3"/>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6AE7F" w14:textId="77777777" w:rsidR="00094B52" w:rsidRPr="00D8256C" w:rsidRDefault="00094B52" w:rsidP="00FC1721">
            <w:pPr>
              <w:pStyle w:val="a3"/>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6144DC" w14:textId="77777777" w:rsidR="00094B52" w:rsidRPr="00D8256C" w:rsidRDefault="00094B52" w:rsidP="00FC1721">
            <w:pPr>
              <w:pStyle w:val="a3"/>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B762D" w14:textId="77777777" w:rsidR="00094B52" w:rsidRPr="00D8256C" w:rsidRDefault="00094B52" w:rsidP="00FC1721">
            <w:pPr>
              <w:pStyle w:val="a3"/>
              <w:spacing w:line="240" w:lineRule="auto"/>
              <w:textAlignment w:val="auto"/>
              <w:rPr>
                <w:color w:val="auto"/>
                <w:sz w:val="20"/>
                <w:szCs w:val="20"/>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117669" w14:textId="77777777" w:rsidR="00094B52" w:rsidRPr="00D8256C" w:rsidRDefault="00094B52" w:rsidP="00FC1721">
            <w:pPr>
              <w:pStyle w:val="a3"/>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880BA" w14:textId="77777777" w:rsidR="00094B52" w:rsidRPr="00D8256C" w:rsidRDefault="00094B52" w:rsidP="00FC1721">
            <w:pPr>
              <w:pStyle w:val="a3"/>
              <w:spacing w:line="240" w:lineRule="auto"/>
              <w:textAlignment w:val="auto"/>
              <w:rPr>
                <w:color w:val="auto"/>
                <w:sz w:val="20"/>
                <w:szCs w:val="20"/>
                <w:lang w:val="uk-UA"/>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F063C" w14:textId="77777777" w:rsidR="00094B52" w:rsidRPr="00D8256C" w:rsidRDefault="00094B52" w:rsidP="00FC1721">
            <w:pPr>
              <w:pStyle w:val="a3"/>
              <w:spacing w:line="240" w:lineRule="auto"/>
              <w:textAlignment w:val="auto"/>
              <w:rPr>
                <w:color w:val="auto"/>
                <w:sz w:val="20"/>
                <w:szCs w:val="20"/>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4EFB25" w14:textId="77777777" w:rsidR="00094B52" w:rsidRPr="00D8256C" w:rsidRDefault="00094B52" w:rsidP="00FC1721">
            <w:pPr>
              <w:pStyle w:val="a3"/>
              <w:spacing w:line="240" w:lineRule="auto"/>
              <w:textAlignment w:val="auto"/>
              <w:rPr>
                <w:color w:val="auto"/>
                <w:sz w:val="20"/>
                <w:szCs w:val="20"/>
                <w:lang w:val="uk-UA"/>
              </w:rPr>
            </w:pPr>
          </w:p>
        </w:tc>
      </w:tr>
    </w:tbl>
    <w:p w14:paraId="2A24682A" w14:textId="77777777" w:rsidR="00094B52" w:rsidRPr="00FE0630" w:rsidRDefault="00094B52" w:rsidP="00094B52">
      <w:pPr>
        <w:pStyle w:val="Ch63"/>
        <w:rPr>
          <w:rFonts w:ascii="Times New Roman" w:hAnsi="Times New Roman" w:cs="Times New Roman"/>
          <w:w w:val="100"/>
          <w:sz w:val="24"/>
          <w:szCs w:val="24"/>
        </w:rPr>
      </w:pPr>
    </w:p>
    <w:p w14:paraId="51BCD365" w14:textId="3F78F73A" w:rsidR="00094B52" w:rsidRPr="00331905" w:rsidRDefault="00331905" w:rsidP="00094B52">
      <w:pPr>
        <w:pStyle w:val="Ch63"/>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5406B61D" w14:textId="77777777" w:rsidR="00094B52" w:rsidRPr="00331905" w:rsidRDefault="00094B52" w:rsidP="00094B52">
      <w:pPr>
        <w:pStyle w:val="Ch63"/>
        <w:spacing w:before="113"/>
        <w:rPr>
          <w:rFonts w:ascii="Times New Roman" w:hAnsi="Times New Roman" w:cs="Times New Roman"/>
          <w:w w:val="100"/>
          <w:sz w:val="24"/>
          <w:szCs w:val="24"/>
        </w:rPr>
      </w:pPr>
      <w:r w:rsidRPr="00331905">
        <w:rPr>
          <w:rFonts w:ascii="Times New Roman" w:hAnsi="Times New Roman" w:cs="Times New Roman"/>
          <w:w w:val="100"/>
          <w:sz w:val="24"/>
          <w:szCs w:val="24"/>
        </w:rPr>
        <w:t>Обов’язково наводиться така інформація:</w:t>
      </w:r>
    </w:p>
    <w:p w14:paraId="20854A02"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дата дії, дія (факт допуску/скасування цінних паперів до торгів на організованому ринку капіталу), найменування оператора регульованого ринку, вид, загальна номінальна вартість та кількість цінних паперів, щодо яких вчинена дія;</w:t>
      </w:r>
    </w:p>
    <w:p w14:paraId="3474EF8A"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співвідношення частки у загальній кількості цінних паперів, щодо яких вчинена дія, до загального розміру конкретного випуску цінних паперів (у відсотках);</w:t>
      </w:r>
    </w:p>
    <w:p w14:paraId="05165F8C"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дата реєстрації, номер свідоцтва про реєстрацію випуску цінних паперів та найменування органу, що здійснив державну реєстрацію випуску цінних паперів, міжнародний ідентифікаційний номер цінних паперів, щодо яких вчинена дія;</w:t>
      </w:r>
    </w:p>
    <w:p w14:paraId="465C2C3D"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тип цінних паперів, щодо яких вчинена дія;</w:t>
      </w:r>
    </w:p>
    <w:p w14:paraId="591A0AB5"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дата рішення та уповноважений орган емітента, що прийняв рішення про допуск цінних паперів емітента до торгів на організованому ринку капіталу. Наводиться найменування оператора регульованого ринку, до торгів на якому допущено цінні папери емітента;</w:t>
      </w:r>
    </w:p>
    <w:p w14:paraId="5719A6D5"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дата рішення та уповноважений орган емітента або найменування оператора регульованого ринку, які прийняли рішення про скасування допуску цінних паперів до торгів на організованому ринку капіталу;</w:t>
      </w:r>
    </w:p>
    <w:p w14:paraId="0E22147F"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види, кількість цінних паперів, які продовжують бути допущеними до торгів на організованому ринку капіталу, права їх власників;</w:t>
      </w:r>
    </w:p>
    <w:p w14:paraId="4C78FAD1"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t>у разі скасування допуску цінних паперів до торгів на організованому ринку капіталу зазначаються дата, з якої цінні папери більше не котируватимуться на організованому ринку капіталу, та причини їх виключення.</w:t>
      </w:r>
    </w:p>
    <w:p w14:paraId="583B03FC" w14:textId="77777777" w:rsidR="00094B52" w:rsidRPr="00331905" w:rsidRDefault="00094B52" w:rsidP="00094B52">
      <w:pPr>
        <w:pStyle w:val="Ch63"/>
        <w:rPr>
          <w:rFonts w:ascii="Times New Roman" w:hAnsi="Times New Roman" w:cs="Times New Roman"/>
          <w:w w:val="100"/>
          <w:sz w:val="24"/>
          <w:szCs w:val="24"/>
        </w:rPr>
      </w:pPr>
      <w:r w:rsidRPr="00331905">
        <w:rPr>
          <w:rFonts w:ascii="Times New Roman" w:hAnsi="Times New Roman" w:cs="Times New Roman"/>
          <w:w w:val="100"/>
          <w:sz w:val="24"/>
          <w:szCs w:val="24"/>
        </w:rPr>
        <w:lastRenderedPageBreak/>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sectPr w:rsidR="00094B52" w:rsidRPr="00331905" w:rsidSect="00F2125A">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CF80" w14:textId="77777777" w:rsidR="00336EF7" w:rsidRDefault="00336EF7" w:rsidP="00972AC4">
      <w:pPr>
        <w:spacing w:after="0" w:line="240" w:lineRule="auto"/>
      </w:pPr>
      <w:r>
        <w:separator/>
      </w:r>
    </w:p>
  </w:endnote>
  <w:endnote w:type="continuationSeparator" w:id="0">
    <w:p w14:paraId="5D6ABD3B" w14:textId="77777777" w:rsidR="00336EF7" w:rsidRDefault="00336EF7" w:rsidP="0097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A998" w14:textId="77777777" w:rsidR="00336EF7" w:rsidRDefault="00336EF7" w:rsidP="00972AC4">
      <w:pPr>
        <w:spacing w:after="0" w:line="240" w:lineRule="auto"/>
      </w:pPr>
      <w:r>
        <w:separator/>
      </w:r>
    </w:p>
  </w:footnote>
  <w:footnote w:type="continuationSeparator" w:id="0">
    <w:p w14:paraId="570AEC3D" w14:textId="77777777" w:rsidR="00336EF7" w:rsidRDefault="00336EF7" w:rsidP="00972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58"/>
    <w:rsid w:val="000620CC"/>
    <w:rsid w:val="00085BEF"/>
    <w:rsid w:val="00085D80"/>
    <w:rsid w:val="00094B52"/>
    <w:rsid w:val="001C0ADD"/>
    <w:rsid w:val="00331905"/>
    <w:rsid w:val="00336EF7"/>
    <w:rsid w:val="0045220F"/>
    <w:rsid w:val="00475EBE"/>
    <w:rsid w:val="004D1F3C"/>
    <w:rsid w:val="0054767D"/>
    <w:rsid w:val="005873E0"/>
    <w:rsid w:val="00681309"/>
    <w:rsid w:val="00684096"/>
    <w:rsid w:val="00735A38"/>
    <w:rsid w:val="00872D10"/>
    <w:rsid w:val="008E7D85"/>
    <w:rsid w:val="00957CC2"/>
    <w:rsid w:val="00971188"/>
    <w:rsid w:val="00972AC4"/>
    <w:rsid w:val="00AA3BA8"/>
    <w:rsid w:val="00B16158"/>
    <w:rsid w:val="00B750B6"/>
    <w:rsid w:val="00BA09EE"/>
    <w:rsid w:val="00BE4A15"/>
    <w:rsid w:val="00C61978"/>
    <w:rsid w:val="00D33189"/>
    <w:rsid w:val="00D8256C"/>
    <w:rsid w:val="00E455D0"/>
    <w:rsid w:val="00EA28AF"/>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909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972AC4"/>
    <w:pPr>
      <w:tabs>
        <w:tab w:val="center" w:pos="4677"/>
        <w:tab w:val="right" w:pos="9355"/>
      </w:tabs>
      <w:spacing w:after="0" w:line="240" w:lineRule="auto"/>
    </w:pPr>
  </w:style>
  <w:style w:type="character" w:customStyle="1" w:styleId="affa">
    <w:name w:val="Верхній колонтитул Знак"/>
    <w:basedOn w:val="a0"/>
    <w:link w:val="aff9"/>
    <w:uiPriority w:val="99"/>
    <w:rsid w:val="00972AC4"/>
  </w:style>
  <w:style w:type="paragraph" w:styleId="affb">
    <w:name w:val="footer"/>
    <w:basedOn w:val="a"/>
    <w:link w:val="affc"/>
    <w:uiPriority w:val="99"/>
    <w:unhideWhenUsed/>
    <w:rsid w:val="00972AC4"/>
    <w:pPr>
      <w:tabs>
        <w:tab w:val="center" w:pos="4677"/>
        <w:tab w:val="right" w:pos="9355"/>
      </w:tabs>
      <w:spacing w:after="0" w:line="240" w:lineRule="auto"/>
    </w:pPr>
  </w:style>
  <w:style w:type="character" w:customStyle="1" w:styleId="affc">
    <w:name w:val="Нижній колонтитул Знак"/>
    <w:basedOn w:val="a0"/>
    <w:link w:val="affb"/>
    <w:uiPriority w:val="99"/>
    <w:rsid w:val="0097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1001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2023-10-04T07:15:00Z</dcterms:created>
  <dcterms:modified xsi:type="dcterms:W3CDTF">2023-10-04T07:15:00Z</dcterms:modified>
</cp:coreProperties>
</file>