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CD" w:rsidRPr="006E5204" w:rsidRDefault="00CB70CD" w:rsidP="00242582">
      <w:pPr>
        <w:shd w:val="clear" w:color="auto" w:fill="FFFFFF"/>
        <w:spacing w:before="567" w:after="0" w:line="182" w:lineRule="atLeast"/>
        <w:ind w:left="5580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Додаток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 w:rsidRPr="006E5204">
        <w:rPr>
          <w:color w:val="000000"/>
          <w:lang w:eastAsia="uk-UA"/>
        </w:rPr>
        <w:br/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України</w:t>
      </w:r>
      <w:r w:rsidRPr="006E5204">
        <w:rPr>
          <w:color w:val="000000"/>
          <w:lang w:eastAsia="uk-UA"/>
        </w:rPr>
        <w:br/>
        <w:t>«Організація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руху»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V)</w:t>
      </w:r>
    </w:p>
    <w:p w:rsidR="00CB70CD" w:rsidRPr="006E5204" w:rsidRDefault="00CB70CD" w:rsidP="00DA5B2F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ГРАФІЧНІ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ПОЯСНЕННЯ</w:t>
      </w:r>
    </w:p>
    <w:p w:rsidR="00CB70CD" w:rsidRPr="006E5204" w:rsidRDefault="00CB70CD" w:rsidP="00DA5B2F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0" o:spid="_x0000_i1025" type="#_x0000_t75" style="width:286.5pt;height:233.25pt;visibility:visible">
            <v:imagedata r:id="rId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6E5204">
        <w:rPr>
          <w:i/>
          <w:iCs/>
          <w:color w:val="000000"/>
          <w:lang w:eastAsia="uk-UA"/>
        </w:rPr>
        <w:t>Рисунок</w:t>
      </w:r>
      <w:r>
        <w:rPr>
          <w:i/>
          <w:iCs/>
          <w:color w:val="000000"/>
          <w:lang w:eastAsia="uk-UA"/>
        </w:rPr>
        <w:t xml:space="preserve"> </w:t>
      </w:r>
      <w:r w:rsidRPr="006E5204">
        <w:rPr>
          <w:i/>
          <w:iCs/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Розворот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«Fly-by»</w:t>
      </w:r>
      <w:r w:rsidRPr="006E5204">
        <w:rPr>
          <w:color w:val="000000"/>
          <w:lang w:eastAsia="uk-UA"/>
        </w:rPr>
        <w:br/>
        <w:t>(до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before="113" w:after="57" w:line="19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Розвороти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із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застосуванням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точки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шляху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«Fly-by»</w:t>
      </w:r>
    </w:p>
    <w:p w:rsidR="00CB70CD" w:rsidRPr="006E5204" w:rsidRDefault="00CB70CD" w:rsidP="00960F6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розраховує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кут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крену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урахуванням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робочих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характеристик,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швидкості,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куту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параметрів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вітру.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визначають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момент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початку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враховуючи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визначений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відстань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Траєкторії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будуть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відрізнятися,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оскільки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кожне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розраховує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свій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власний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рисунку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область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якомога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раннім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найпізнішим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розворотами).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Зазначена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відмінність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більш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виражена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великих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більших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кутах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Диспетчер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УПР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розраховувати,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буде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проходити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внутрішньої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сторони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шляху.</w:t>
      </w:r>
    </w:p>
    <w:p w:rsidR="00CB70CD" w:rsidRPr="006E5204" w:rsidRDefault="00CB70CD" w:rsidP="00DA5B2F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>
        <w:rPr>
          <w:noProof/>
          <w:lang w:eastAsia="uk-UA"/>
        </w:rPr>
        <w:pict>
          <v:shape id="Рисунок 129" o:spid="_x0000_i1026" type="#_x0000_t75" style="width:262.5pt;height:207.75pt;visibility:visible">
            <v:imagedata r:id="rId5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6E5204">
        <w:rPr>
          <w:i/>
          <w:iCs/>
          <w:color w:val="000000"/>
          <w:lang w:eastAsia="uk-UA"/>
        </w:rPr>
        <w:t>Рисунок</w:t>
      </w:r>
      <w:r>
        <w:rPr>
          <w:i/>
          <w:iCs/>
          <w:color w:val="000000"/>
          <w:lang w:eastAsia="uk-UA"/>
        </w:rPr>
        <w:t xml:space="preserve"> </w:t>
      </w:r>
      <w:r w:rsidRPr="006E5204">
        <w:rPr>
          <w:i/>
          <w:iCs/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Розворот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«Fly-over»</w:t>
      </w:r>
      <w:r w:rsidRPr="006E5204">
        <w:rPr>
          <w:color w:val="000000"/>
          <w:lang w:eastAsia="uk-UA"/>
        </w:rPr>
        <w:br/>
        <w:t>(до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before="113" w:after="57" w:line="19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Розвороти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із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застосуванням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точки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шляху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«Fly-over»</w:t>
      </w:r>
    </w:p>
    <w:p w:rsidR="00CB70CD" w:rsidRPr="006E5204" w:rsidRDefault="00CB70CD" w:rsidP="00960F6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початку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наступну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ділянку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пройде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застосовується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встановлене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мінімальне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бокове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виконанні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маневру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виходу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наступну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ділянку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польоту,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воно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порушено.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Диспетчер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УПР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розраховувати,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буде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знаходитись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зовнішньої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сторони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шляху.</w:t>
      </w:r>
    </w:p>
    <w:p w:rsidR="00CB70CD" w:rsidRPr="006E5204" w:rsidRDefault="00CB70CD" w:rsidP="00DA5B2F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>
        <w:rPr>
          <w:noProof/>
          <w:lang w:eastAsia="uk-UA"/>
        </w:rPr>
        <w:pict>
          <v:shape id="Рисунок 128" o:spid="_x0000_i1027" type="#_x0000_t75" style="width:240.75pt;height:206.25pt;visibility:visible">
            <v:imagedata r:id="rId6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6E5204">
        <w:rPr>
          <w:i/>
          <w:iCs/>
          <w:color w:val="000000"/>
          <w:lang w:eastAsia="uk-UA"/>
        </w:rPr>
        <w:t>Рисунок</w:t>
      </w:r>
      <w:r>
        <w:rPr>
          <w:i/>
          <w:iCs/>
          <w:color w:val="000000"/>
          <w:lang w:eastAsia="uk-UA"/>
        </w:rPr>
        <w:t xml:space="preserve"> </w:t>
      </w:r>
      <w:r w:rsidRPr="006E5204">
        <w:rPr>
          <w:i/>
          <w:iCs/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Перехід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встановленим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радіусом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(FRT)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дузі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постійного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радіусу</w:t>
      </w:r>
      <w:r w:rsidRPr="006E5204">
        <w:rPr>
          <w:color w:val="000000"/>
          <w:lang w:eastAsia="uk-UA"/>
        </w:rPr>
        <w:br/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контрольної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before="113" w:after="57" w:line="19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Перехід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із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встановленим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радіусом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(FRT)</w:t>
      </w:r>
    </w:p>
    <w:p w:rsidR="00CB70CD" w:rsidRPr="006E5204" w:rsidRDefault="00CB70CD" w:rsidP="00960F6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Радіус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FRT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опублікованих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маршрутів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ОПР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навігаційними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специфікаціями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RNP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встановлюється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службою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дизайну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процедур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польотів.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підході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FMC/FMS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розраховуватиме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центр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кола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дуги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розвороту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та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ініціюватиме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виконання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розвороту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у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точці,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де</w:t>
      </w:r>
      <w:r>
        <w:rPr>
          <w:color w:val="000000"/>
          <w:spacing w:val="-1"/>
          <w:lang w:eastAsia="uk-UA"/>
        </w:rPr>
        <w:t xml:space="preserve"> </w:t>
      </w:r>
      <w:r w:rsidRPr="006E5204">
        <w:rPr>
          <w:color w:val="000000"/>
          <w:spacing w:val="-1"/>
          <w:lang w:eastAsia="uk-UA"/>
        </w:rPr>
        <w:t>траєк</w:t>
      </w:r>
      <w:r w:rsidRPr="006E5204">
        <w:rPr>
          <w:color w:val="000000"/>
          <w:lang w:eastAsia="uk-UA"/>
        </w:rPr>
        <w:t>торія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польоту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стає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перпендикулярна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радіусу,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пов’язує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розрахованим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центром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кола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дуги.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Такий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тип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забезпечує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ступень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стабільності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повторюваності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характеристик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розвороту.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7" o:spid="_x0000_i1028" type="#_x0000_t75" style="width:248.25pt;height:210.75pt;visibility:visible">
            <v:imagedata r:id="rId7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6E5204">
        <w:rPr>
          <w:i/>
          <w:iCs/>
          <w:color w:val="000000"/>
          <w:lang w:eastAsia="uk-UA"/>
        </w:rPr>
        <w:t>Рисунок</w:t>
      </w:r>
      <w:r>
        <w:rPr>
          <w:i/>
          <w:iCs/>
          <w:color w:val="000000"/>
          <w:lang w:eastAsia="uk-UA"/>
        </w:rPr>
        <w:t xml:space="preserve"> </w:t>
      </w:r>
      <w:r w:rsidRPr="006E5204">
        <w:rPr>
          <w:i/>
          <w:iCs/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Розворот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дузі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постійного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контрольної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(RF)</w:t>
      </w:r>
      <w:r w:rsidRPr="006E5204">
        <w:rPr>
          <w:color w:val="000000"/>
          <w:lang w:eastAsia="uk-UA"/>
        </w:rPr>
        <w:br/>
        <w:t>(до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before="113" w:after="57" w:line="193" w:lineRule="atLeast"/>
        <w:jc w:val="center"/>
        <w:rPr>
          <w:b/>
          <w:bCs/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Дуга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постійного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радіусу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до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контрольної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точки</w:t>
      </w:r>
      <w:r>
        <w:rPr>
          <w:b/>
          <w:bCs/>
          <w:color w:val="000000"/>
          <w:lang w:eastAsia="uk-UA"/>
        </w:rPr>
        <w:t xml:space="preserve"> </w:t>
      </w:r>
      <w:r w:rsidRPr="006E5204">
        <w:rPr>
          <w:b/>
          <w:bCs/>
          <w:color w:val="000000"/>
          <w:lang w:eastAsia="uk-UA"/>
        </w:rPr>
        <w:t>(RF)</w:t>
      </w:r>
    </w:p>
    <w:p w:rsidR="00CB70CD" w:rsidRPr="006E5204" w:rsidRDefault="00CB70CD" w:rsidP="00960F6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RF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схем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виконання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польотів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приладами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(IFP)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криволінійною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ділянкою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маршруту,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обраховується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FMS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допомогою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опублікованого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радіусу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центру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кола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дуги.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починатиме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точці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визначеної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початок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криволінійної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ділянки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буде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слідувати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опублікованому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наступної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шляху.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Такий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тип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забезпечує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ступень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стабільності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повторюваності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характеристик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розвороту.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6" o:spid="_x0000_i1029" type="#_x0000_t75" style="width:222.75pt;height:102.75pt;visibility:visible">
            <v:imagedata r:id="rId8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Використання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однакових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чи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різних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географічних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пунктів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5" o:spid="_x0000_i1030" type="#_x0000_t75" style="width:284.25pt;height:66.75pt;visibility:visible">
            <v:imagedata r:id="rId9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використанням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самого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VOR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4" o:spid="_x0000_i1031" type="#_x0000_t75" style="width:300pt;height:117pt;visibility:visible">
            <v:imagedata r:id="rId10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7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використанням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самого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VOR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3" o:spid="_x0000_i1032" type="#_x0000_t75" style="width:245.25pt;height:222pt;visibility:visible">
            <v:imagedata r:id="rId11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Точки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бічного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(підпункти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 w:rsidRPr="006E5204">
        <w:rPr>
          <w:color w:val="000000"/>
          <w:lang w:eastAsia="uk-UA"/>
        </w:rPr>
        <w:br/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2" o:spid="_x0000_i1033" type="#_x0000_t75" style="width:227.25pt;height:132.75pt;visibility:visible">
            <v:imagedata r:id="rId12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9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Повітряні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1" o:spid="_x0000_i1034" type="#_x0000_t75" style="width:188.25pt;height:111pt;visibility:visible">
            <v:imagedata r:id="rId13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10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Повітряні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протилежних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протилежного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напрямку)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20" o:spid="_x0000_i1035" type="#_x0000_t75" style="width:168pt;height:198.75pt;visibility:visible">
            <v:imagedata r:id="rId1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11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Повітряні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9" o:spid="_x0000_i1036" type="#_x0000_t75" style="width:258pt;height:39pt;visibility:visible">
            <v:imagedata r:id="rId15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8" o:spid="_x0000_i1037" type="#_x0000_t75" style="width:254.25pt;height:39pt;visibility:visible">
            <v:imagedata r:id="rId16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13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10-ти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7" o:spid="_x0000_i1038" type="#_x0000_t75" style="width:244.5pt;height:51pt;visibility:visible">
            <v:imagedata r:id="rId17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14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6" o:spid="_x0000_i1039" type="#_x0000_t75" style="width:248.25pt;height:57.75pt;visibility:visible">
            <v:imagedata r:id="rId18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15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3-x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5" o:spid="_x0000_i1040" type="#_x0000_t75" style="width:198pt;height:80.25pt;visibility:visible">
            <v:imagedata r:id="rId19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16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4" o:spid="_x0000_i1041" type="#_x0000_t75" style="width:202.5pt;height:98.25pt;visibility:visible">
            <v:imagedata r:id="rId20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17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3" o:spid="_x0000_i1042" type="#_x0000_t75" style="width:257.25pt;height:78.75pt;visibility:visible">
            <v:imagedata r:id="rId21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DA5B2F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DA5B2F">
        <w:rPr>
          <w:i/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2" o:spid="_x0000_i1043" type="#_x0000_t75" style="width:273.75pt;height:82.5pt;visibility:visible">
            <v:imagedata r:id="rId22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19</w:t>
      </w:r>
      <w:r>
        <w:rPr>
          <w:i/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1" o:spid="_x0000_i1044" type="#_x0000_t75" style="width:272.25pt;height:102.75pt;visibility:visible">
            <v:imagedata r:id="rId23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20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10-ти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10" o:spid="_x0000_i1045" type="#_x0000_t75" style="width:266.25pt;height:104.25pt;visibility:visible">
            <v:imagedata r:id="rId2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ind w:left="720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21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10-ти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9" o:spid="_x0000_i1046" type="#_x0000_t75" style="width:264.75pt;height:104.25pt;visibility:visible">
            <v:imagedata r:id="rId25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8" o:spid="_x0000_i1047" type="#_x0000_t75" style="width:275.25pt;height:110.25pt;visibility:visible">
            <v:imagedata r:id="rId26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6E5204">
        <w:rPr>
          <w:color w:val="000000"/>
          <w:lang w:eastAsia="uk-UA"/>
        </w:rPr>
        <w:t>Р</w:t>
      </w:r>
      <w:r w:rsidRPr="00960F68">
        <w:rPr>
          <w:i/>
          <w:color w:val="000000"/>
          <w:lang w:eastAsia="uk-UA"/>
        </w:rPr>
        <w:t>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23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7" o:spid="_x0000_i1048" type="#_x0000_t75" style="width:261.75pt;height:80.25pt;visibility:visible">
            <v:imagedata r:id="rId27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24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6" o:spid="_x0000_i1049" type="#_x0000_t75" style="width:273.75pt;height:81pt;visibility:visible">
            <v:imagedata r:id="rId28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25</w:t>
      </w:r>
      <w:r>
        <w:rPr>
          <w:i/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5" o:spid="_x0000_i1050" type="#_x0000_t75" style="width:274.5pt;height:102.75pt;visibility:visible">
            <v:imagedata r:id="rId29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26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4" o:spid="_x0000_i1051" type="#_x0000_t75" style="width:271.5pt;height:104.25pt;visibility:visible">
            <v:imagedata r:id="rId30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27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3" o:spid="_x0000_i1052" type="#_x0000_t75" style="width:246.75pt;height:105.75pt;visibility:visible">
            <v:imagedata r:id="rId31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ind w:left="720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28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10-ти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 w:rsidRPr="006E5204">
        <w:rPr>
          <w:color w:val="000000"/>
          <w:lang w:eastAsia="uk-UA"/>
        </w:rPr>
        <w:br/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протилежних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2" o:spid="_x0000_i1053" type="#_x0000_t75" style="width:243.75pt;height:69pt;visibility:visible">
            <v:imagedata r:id="rId32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29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(20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 w:rsidRPr="006E5204">
        <w:rPr>
          <w:color w:val="000000"/>
          <w:lang w:eastAsia="uk-UA"/>
        </w:rPr>
        <w:br/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DME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та/або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GNSS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1" o:spid="_x0000_i1054" type="#_x0000_t75" style="width:242.25pt;height:92.25pt;visibility:visible">
            <v:imagedata r:id="rId33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30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19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 w:rsidRPr="006E5204">
        <w:rPr>
          <w:color w:val="000000"/>
          <w:lang w:eastAsia="uk-UA"/>
        </w:rPr>
        <w:br/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DME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та/або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GNSS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100" o:spid="_x0000_i1055" type="#_x0000_t75" style="width:160.5pt;height:164.25pt;visibility:visible">
            <v:imagedata r:id="rId3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31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(20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 w:rsidRPr="006E5204">
        <w:rPr>
          <w:color w:val="000000"/>
          <w:lang w:eastAsia="uk-UA"/>
        </w:rPr>
        <w:br/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DME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та/або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GNSS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9" o:spid="_x0000_i1056" type="#_x0000_t75" style="width:180.75pt;height:141.75pt;visibility:visible">
            <v:imagedata r:id="rId35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(20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 w:rsidRPr="006E5204">
        <w:rPr>
          <w:color w:val="000000"/>
          <w:lang w:eastAsia="uk-UA"/>
        </w:rPr>
        <w:br/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DME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та/або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GNSS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8" o:spid="_x0000_i1057" type="#_x0000_t75" style="width:244.5pt;height:120.75pt;visibility:visible">
            <v:imagedata r:id="rId36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33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19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висоту,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DME</w:t>
      </w:r>
      <w:r w:rsidRPr="006E5204">
        <w:rPr>
          <w:color w:val="000000"/>
          <w:lang w:eastAsia="uk-UA"/>
        </w:rPr>
        <w:br/>
        <w:t>та/або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GNSS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7" o:spid="_x0000_i1058" type="#_x0000_t75" style="width:251.25pt;height:126.75pt;visibility:visible">
            <v:imagedata r:id="rId37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34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19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знижуються,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DME</w:t>
      </w:r>
      <w:r w:rsidRPr="006E5204">
        <w:rPr>
          <w:color w:val="000000"/>
          <w:lang w:eastAsia="uk-UA"/>
        </w:rPr>
        <w:br/>
        <w:t>та/або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GNSS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6" o:spid="_x0000_i1059" type="#_x0000_t75" style="width:254.25pt;height:42pt;visibility:visible">
            <v:imagedata r:id="rId38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35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150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RNAV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5" o:spid="_x0000_i1060" type="#_x0000_t75" style="width:252.75pt;height:88.5pt;visibility:visible">
            <v:imagedata r:id="rId39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ind w:left="720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36</w:t>
      </w:r>
      <w:r>
        <w:rPr>
          <w:i/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150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набирають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висоту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RNAV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4" o:spid="_x0000_i1061" type="#_x0000_t75" style="width:266.25pt;height:94.5pt;visibility:visible">
            <v:imagedata r:id="rId40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37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150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знижуються,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RNAV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3" o:spid="_x0000_i1062" type="#_x0000_t75" style="width:251.25pt;height:78.75pt;visibility:visible">
            <v:imagedata r:id="rId41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38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150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 w:rsidRPr="006E5204">
        <w:rPr>
          <w:color w:val="000000"/>
          <w:lang w:eastAsia="uk-UA"/>
        </w:rPr>
        <w:br/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протилежних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використанні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RNAV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2" o:spid="_x0000_i1063" type="#_x0000_t75" style="width:279.75pt;height:228.75pt;visibility:visible">
            <v:imagedata r:id="rId42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1" o:spid="_x0000_i1064" type="#_x0000_t75" style="width:209.25pt;height:39pt;visibility:visible">
            <v:imagedata r:id="rId43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ind w:left="720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39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Сценарії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зміни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польоту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ITP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90" o:spid="_x0000_i1065" type="#_x0000_t75" style="width:248.25pt;height:90.75pt;visibility:visible">
            <v:imagedata r:id="rId4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40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виконують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політ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режимі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очікування,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знаходяться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маршруті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9" o:spid="_x0000_i1066" type="#_x0000_t75" style="width:221.25pt;height:50.25pt;visibility:visible">
            <v:imagedata r:id="rId45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41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1-хвилинний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 w:rsidRPr="006E5204">
        <w:rPr>
          <w:color w:val="000000"/>
          <w:lang w:eastAsia="uk-UA"/>
        </w:rPr>
        <w:br/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розходяться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під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кутом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менше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45°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8" o:spid="_x0000_i1067" type="#_x0000_t75" style="width:234.75pt;height:56.25pt;visibility:visible">
            <v:imagedata r:id="rId46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2-х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прямують</w:t>
      </w:r>
      <w:r w:rsidRPr="006E5204">
        <w:rPr>
          <w:color w:val="000000"/>
          <w:lang w:eastAsia="uk-UA"/>
        </w:rPr>
        <w:br/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7" o:spid="_x0000_i1068" type="#_x0000_t75" style="width:255.75pt;height:78.75pt;visibility:visible">
            <v:imagedata r:id="rId47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43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5-ти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хвилинний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інтервал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прямують</w:t>
      </w:r>
      <w:r w:rsidRPr="006E5204">
        <w:rPr>
          <w:color w:val="000000"/>
          <w:lang w:eastAsia="uk-UA"/>
        </w:rPr>
        <w:br/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6" o:spid="_x0000_i1069" type="#_x0000_t75" style="width:218.25pt;height:132pt;visibility:visible">
            <v:imagedata r:id="rId48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44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прибувають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5" o:spid="_x0000_i1070" type="#_x0000_t75" style="width:221.25pt;height:279.75pt;visibility:visible">
            <v:imagedata r:id="rId49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45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Приклади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зони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захисту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прибуття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4" o:spid="_x0000_i1071" type="#_x0000_t75" style="width:196.5pt;height:75pt;visibility:visible">
            <v:imagedata r:id="rId50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46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Мінімуми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пов’язані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турбулентністю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сліді</w:t>
      </w:r>
      <w:r w:rsidRPr="006E5204">
        <w:rPr>
          <w:color w:val="000000"/>
          <w:lang w:eastAsia="uk-UA"/>
        </w:rPr>
        <w:br/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3" o:spid="_x0000_i1072" type="#_x0000_t75" style="width:233.25pt;height:209.25pt;visibility:visible">
            <v:imagedata r:id="rId51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47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Мінімуми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пов’язані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турбулентністю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сліді</w:t>
      </w:r>
      <w:r w:rsidRPr="006E5204">
        <w:rPr>
          <w:color w:val="000000"/>
          <w:lang w:eastAsia="uk-UA"/>
        </w:rPr>
        <w:br/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(лініях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перетинаються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2" o:spid="_x0000_i1073" type="#_x0000_t75" style="width:224.25pt;height:128.25pt;visibility:visible">
            <v:imagedata r:id="rId52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48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Мінімуми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пов’язані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турбулентністю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сліді</w:t>
      </w:r>
      <w:r w:rsidRPr="006E5204">
        <w:rPr>
          <w:color w:val="000000"/>
          <w:lang w:eastAsia="uk-UA"/>
        </w:rPr>
        <w:br/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середини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ЗПС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прямують</w:t>
      </w:r>
      <w:r w:rsidRPr="006E5204">
        <w:rPr>
          <w:color w:val="000000"/>
          <w:lang w:eastAsia="uk-UA"/>
        </w:rPr>
        <w:br/>
        <w:t>по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одному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треку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(лінії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шляху)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1" o:spid="_x0000_i1074" type="#_x0000_t75" style="width:228.75pt;height:94.5pt;visibility:visible">
            <v:imagedata r:id="rId53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ind w:left="720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49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Мінімуми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пов’язані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турбулентністю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сліді</w:t>
      </w:r>
      <w:r w:rsidRPr="006E5204">
        <w:rPr>
          <w:color w:val="000000"/>
          <w:lang w:eastAsia="uk-UA"/>
        </w:rPr>
        <w:br/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протилежних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напрямках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80" o:spid="_x0000_i1075" type="#_x0000_t75" style="width:235.5pt;height:183.75pt;visibility:visible">
            <v:imagedata r:id="rId5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960F68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960F68">
        <w:rPr>
          <w:i/>
          <w:color w:val="000000"/>
          <w:lang w:eastAsia="uk-UA"/>
        </w:rPr>
        <w:t>50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Мінімуми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пов’язані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турбулентністю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сліді</w:t>
      </w:r>
      <w:r w:rsidRPr="006E5204">
        <w:rPr>
          <w:color w:val="000000"/>
          <w:lang w:eastAsia="uk-UA"/>
        </w:rPr>
        <w:br/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здійснюють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посадку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протилежного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напрямку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9" o:spid="_x0000_i1076" type="#_x0000_t75" style="width:209.25pt;height:270.75pt;visibility:visible">
            <v:imagedata r:id="rId55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51</w:t>
      </w:r>
      <w:r>
        <w:rPr>
          <w:i/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Відстань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осьовими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лініями,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NTZ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NOZ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8" o:spid="_x0000_i1077" type="#_x0000_t75" style="width:165.75pt;height:207.75pt;visibility:visible">
            <v:imagedata r:id="rId56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Значення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RNP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відстань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осьовими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br/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7" o:spid="_x0000_i1078" type="#_x0000_t75" style="width:219.75pt;height:87pt;visibility:visible">
            <v:imagedata r:id="rId57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53</w:t>
      </w:r>
      <w:r>
        <w:rPr>
          <w:i/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Діагональне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відстані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осьовими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перевищує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2529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(8300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футів)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6" o:spid="_x0000_i1079" type="#_x0000_t75" style="width:235.5pt;height:86.25pt;visibility:visible">
            <v:imagedata r:id="rId58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54</w:t>
      </w:r>
      <w:r>
        <w:rPr>
          <w:i/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Діагональне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відстані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осьовими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перевищує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1097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(3600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футів),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але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менше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дорівнює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2529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(8300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футів)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5" o:spid="_x0000_i1080" type="#_x0000_t75" style="width:245.25pt;height:82.5pt;visibility:visible">
            <v:imagedata r:id="rId59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55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Діагональне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відстані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між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осьовими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лініями,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перевищує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915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(3600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футів),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але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менше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дорівнює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1097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(8300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футів)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4" o:spid="_x0000_i1081" type="#_x0000_t75" style="width:235.5pt;height:174pt;visibility:visible">
            <v:imagedata r:id="rId60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ind w:left="720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56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Концепція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«повітряного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увійшло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схеми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RNP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AR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APCH»</w:t>
      </w:r>
      <w:r w:rsidRPr="006E5204">
        <w:rPr>
          <w:color w:val="000000"/>
          <w:lang w:eastAsia="uk-UA"/>
        </w:rPr>
        <w:br/>
        <w:t>(приклад,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RNP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AR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APCH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точного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заходження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посадку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мінімумом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NM)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23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3" o:spid="_x0000_i1082" type="#_x0000_t75" style="width:263.25pt;height:82.5pt;visibility:visible">
            <v:imagedata r:id="rId61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57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Відокремлені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паралельні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операції</w:t>
      </w:r>
      <w:r w:rsidRPr="006E5204">
        <w:rPr>
          <w:color w:val="000000"/>
          <w:lang w:eastAsia="uk-UA"/>
        </w:rPr>
        <w:br/>
        <w:t>(підпункт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30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2" o:spid="_x0000_i1083" type="#_x0000_t75" style="width:261.75pt;height:102.75pt;visibility:visible">
            <v:imagedata r:id="rId62" o:title=""/>
          </v:shape>
        </w:pict>
      </w:r>
    </w:p>
    <w:p w:rsidR="00CB70CD" w:rsidRPr="006E5204" w:rsidRDefault="00CB70CD" w:rsidP="00960F68">
      <w:pPr>
        <w:shd w:val="clear" w:color="auto" w:fill="FFFFFF"/>
        <w:spacing w:after="0" w:line="193" w:lineRule="atLeast"/>
        <w:ind w:firstLine="283"/>
        <w:rPr>
          <w:color w:val="000000"/>
          <w:lang w:eastAsia="uk-UA"/>
        </w:rPr>
      </w:pPr>
      <w:r w:rsidRPr="006E5204">
        <w:rPr>
          <w:b/>
          <w:bCs/>
          <w:color w:val="000000"/>
          <w:lang w:eastAsia="uk-UA"/>
        </w:rPr>
        <w:t>Примітка</w:t>
      </w:r>
      <w:r w:rsidRPr="006E5204">
        <w:rPr>
          <w:color w:val="000000"/>
          <w:lang w:eastAsia="uk-UA"/>
        </w:rPr>
        <w:t>: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уході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друге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коло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важкого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реактивного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</w:t>
      </w:r>
      <w:r>
        <w:rPr>
          <w:color w:val="000000"/>
          <w:lang w:eastAsia="uk-UA"/>
        </w:rPr>
        <w:t xml:space="preserve">дна слід застосовувати мінімуми </w:t>
      </w:r>
      <w:r w:rsidRPr="006E5204">
        <w:rPr>
          <w:color w:val="000000"/>
          <w:lang w:eastAsia="uk-UA"/>
        </w:rPr>
        <w:t>ешелонування,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враховують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вплив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турбулентності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сліді,</w:t>
      </w:r>
      <w:r>
        <w:rPr>
          <w:color w:val="000000"/>
          <w:lang w:eastAsia="uk-UA"/>
        </w:rPr>
        <w:t xml:space="preserve"> або, як альтернативний варіант, </w:t>
      </w:r>
      <w:r w:rsidRPr="006E5204">
        <w:rPr>
          <w:color w:val="000000"/>
          <w:lang w:eastAsia="uk-UA"/>
        </w:rPr>
        <w:t>застосовувати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заходи,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щоб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важке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реактивне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судно</w:t>
      </w:r>
      <w:r>
        <w:rPr>
          <w:color w:val="000000"/>
          <w:lang w:eastAsia="uk-UA"/>
        </w:rPr>
        <w:t xml:space="preserve"> не випередило повітряне судно,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із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сусідньої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паралельної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ЗПС.</w:t>
      </w:r>
    </w:p>
    <w:p w:rsidR="00CB70CD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58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Відокремлені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паралельні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операції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ЗПС,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зміщених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напрямку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судна,</w:t>
      </w:r>
      <w:r w:rsidRPr="006E5204">
        <w:rPr>
          <w:color w:val="000000"/>
          <w:lang w:eastAsia="uk-UA"/>
        </w:rPr>
        <w:br/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прибуває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1" o:spid="_x0000_i1084" type="#_x0000_t75" style="width:243.75pt;height:94.5pt;visibility:visible">
            <v:imagedata r:id="rId63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59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Відокремлені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паралельні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операції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ЗПС,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зміщених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напрямку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від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прибуває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31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6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70" o:spid="_x0000_i1085" type="#_x0000_t75" style="width:252.75pt;height:168pt;visibility:visible">
            <v:imagedata r:id="rId64" o:title=""/>
          </v:shape>
        </w:pic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60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Встановлені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позиції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повітряного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зоні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видимості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аеродромної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диспетчерської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вишки</w:t>
      </w:r>
      <w:r w:rsidRPr="009939A3">
        <w:rPr>
          <w:color w:val="000000"/>
          <w:lang w:eastAsia="uk-UA"/>
        </w:rPr>
        <w:br/>
      </w:r>
      <w:r w:rsidRPr="006E5204">
        <w:rPr>
          <w:color w:val="000000"/>
          <w:lang w:eastAsia="uk-UA"/>
        </w:rPr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5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69" o:spid="_x0000_i1086" type="#_x0000_t75" style="width:235.5pt;height:86.25pt;visibility:visible">
            <v:imagedata r:id="rId65" o:title=""/>
          </v:shape>
        </w:pict>
      </w:r>
    </w:p>
    <w:p w:rsidR="00CB70CD" w:rsidRPr="006E5204" w:rsidRDefault="00CB70CD" w:rsidP="00242582">
      <w:pPr>
        <w:shd w:val="clear" w:color="auto" w:fill="FFFFFF"/>
        <w:spacing w:after="113" w:line="193" w:lineRule="atLeast"/>
        <w:jc w:val="both"/>
        <w:rPr>
          <w:color w:val="000000"/>
          <w:lang w:eastAsia="uk-UA"/>
        </w:rPr>
      </w:pPr>
      <w:r w:rsidRPr="006E5204">
        <w:rPr>
          <w:color w:val="000000"/>
          <w:spacing w:val="-2"/>
          <w:lang w:eastAsia="uk-UA"/>
        </w:rPr>
        <w:t>Місця,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в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яких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повинні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знаходитись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ПС,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що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здійснило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посадку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(А),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або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ПС,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що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вилітають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(В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або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spacing w:val="-2"/>
          <w:lang w:eastAsia="uk-UA"/>
        </w:rPr>
        <w:t>С),</w:t>
      </w:r>
      <w:r>
        <w:rPr>
          <w:color w:val="000000"/>
          <w:spacing w:val="-2"/>
          <w:lang w:eastAsia="uk-UA"/>
        </w:rPr>
        <w:t xml:space="preserve"> </w:t>
      </w:r>
      <w:r w:rsidRPr="006E5204">
        <w:rPr>
          <w:color w:val="000000"/>
          <w:lang w:eastAsia="uk-UA"/>
        </w:rPr>
        <w:t>до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того,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прибуває,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надано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дозвіл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перетин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робочої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ЗПС,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або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ПС,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вилітає,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може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бути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надано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дозвіл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зліт,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якщо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інше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передбачено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випадках,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наведених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главах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правил.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61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Ешелонування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суден,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що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вилітають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прибувають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7,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p w:rsidR="00CB70CD" w:rsidRPr="006E5204" w:rsidRDefault="00CB70CD" w:rsidP="00DA5B2F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pict>
          <v:shape id="Рисунок 68" o:spid="_x0000_i1087" type="#_x0000_t75" style="width:177.75pt;height:216.75pt;visibility:visible">
            <v:imagedata r:id="rId66" o:title=""/>
          </v:shape>
        </w:pict>
      </w:r>
    </w:p>
    <w:p w:rsidR="00CB70CD" w:rsidRPr="00FD1D6B" w:rsidRDefault="00CB70CD" w:rsidP="00FD1D6B">
      <w:pPr>
        <w:shd w:val="clear" w:color="auto" w:fill="FFFFFF"/>
        <w:spacing w:after="0" w:line="171" w:lineRule="atLeast"/>
        <w:jc w:val="center"/>
        <w:rPr>
          <w:color w:val="000000"/>
          <w:lang w:eastAsia="uk-UA"/>
        </w:rPr>
      </w:pPr>
      <w:r w:rsidRPr="00242582">
        <w:rPr>
          <w:i/>
          <w:color w:val="000000"/>
          <w:lang w:eastAsia="uk-UA"/>
        </w:rPr>
        <w:t>Рисунок</w:t>
      </w:r>
      <w:r>
        <w:rPr>
          <w:i/>
          <w:color w:val="000000"/>
          <w:lang w:eastAsia="uk-UA"/>
        </w:rPr>
        <w:t xml:space="preserve"> </w:t>
      </w:r>
      <w:r w:rsidRPr="00242582">
        <w:rPr>
          <w:i/>
          <w:color w:val="000000"/>
          <w:lang w:eastAsia="uk-UA"/>
        </w:rPr>
        <w:t>62</w:t>
      </w:r>
      <w:r>
        <w:rPr>
          <w:color w:val="000000"/>
          <w:lang w:eastAsia="uk-UA"/>
        </w:rPr>
        <w:t xml:space="preserve">  </w:t>
      </w:r>
      <w:r w:rsidRPr="006E5204">
        <w:rPr>
          <w:color w:val="000000"/>
          <w:lang w:eastAsia="uk-UA"/>
        </w:rPr>
        <w:t>Повітряне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прямує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безпосередньо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за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іншим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повітряним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судном</w:t>
      </w:r>
      <w:r w:rsidRPr="006E5204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22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глави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18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розділу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VIII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цих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Авіаційних</w:t>
      </w:r>
      <w:r>
        <w:rPr>
          <w:color w:val="000000"/>
          <w:lang w:eastAsia="uk-UA"/>
        </w:rPr>
        <w:t xml:space="preserve"> </w:t>
      </w:r>
      <w:r w:rsidRPr="006E5204">
        <w:rPr>
          <w:color w:val="000000"/>
          <w:lang w:eastAsia="uk-UA"/>
        </w:rPr>
        <w:t>правил)</w:t>
      </w:r>
    </w:p>
    <w:sectPr w:rsidR="00CB70CD" w:rsidRPr="00FD1D6B" w:rsidSect="00DA5B2F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2F"/>
    <w:rsid w:val="00026CA0"/>
    <w:rsid w:val="000F2E23"/>
    <w:rsid w:val="000F79AF"/>
    <w:rsid w:val="00167958"/>
    <w:rsid w:val="001A759D"/>
    <w:rsid w:val="001C79D5"/>
    <w:rsid w:val="001D2BC0"/>
    <w:rsid w:val="00224126"/>
    <w:rsid w:val="00242582"/>
    <w:rsid w:val="0025282F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6E5204"/>
    <w:rsid w:val="0072381E"/>
    <w:rsid w:val="007D2FDE"/>
    <w:rsid w:val="0083634F"/>
    <w:rsid w:val="00855FA5"/>
    <w:rsid w:val="00872DBB"/>
    <w:rsid w:val="008C1EE4"/>
    <w:rsid w:val="00937274"/>
    <w:rsid w:val="00960F68"/>
    <w:rsid w:val="00974276"/>
    <w:rsid w:val="009939A3"/>
    <w:rsid w:val="009C2FFF"/>
    <w:rsid w:val="00A43E6F"/>
    <w:rsid w:val="00A868BA"/>
    <w:rsid w:val="00B327DB"/>
    <w:rsid w:val="00BA2BF9"/>
    <w:rsid w:val="00BD577F"/>
    <w:rsid w:val="00BD7521"/>
    <w:rsid w:val="00CA29B3"/>
    <w:rsid w:val="00CB70CD"/>
    <w:rsid w:val="00CC0B46"/>
    <w:rsid w:val="00CC666A"/>
    <w:rsid w:val="00DA5B2F"/>
    <w:rsid w:val="00DB56D8"/>
    <w:rsid w:val="00E12E9D"/>
    <w:rsid w:val="00EB7F93"/>
    <w:rsid w:val="00EC7383"/>
    <w:rsid w:val="00F75795"/>
    <w:rsid w:val="00FD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2F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16</Pages>
  <Words>2087</Words>
  <Characters>11896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2022-06-13T20:21:00Z</dcterms:created>
  <dcterms:modified xsi:type="dcterms:W3CDTF">2022-06-16T10:41:00Z</dcterms:modified>
</cp:coreProperties>
</file>