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4AC3" w14:textId="77777777" w:rsidR="00094B52" w:rsidRPr="00FE0630" w:rsidRDefault="00094B52" w:rsidP="006B23EE">
      <w:pPr>
        <w:pStyle w:val="Ch6c"/>
        <w:ind w:left="4706"/>
        <w:rPr>
          <w:rFonts w:ascii="Times New Roman" w:hAnsi="Times New Roman" w:cs="Times New Roman"/>
          <w:w w:val="100"/>
          <w:sz w:val="24"/>
          <w:szCs w:val="24"/>
        </w:rPr>
      </w:pPr>
      <w:r w:rsidRPr="00FE0630">
        <w:rPr>
          <w:rFonts w:ascii="Times New Roman" w:hAnsi="Times New Roman" w:cs="Times New Roman"/>
          <w:w w:val="100"/>
          <w:sz w:val="24"/>
          <w:szCs w:val="24"/>
        </w:rPr>
        <w:t>Додаток 30</w:t>
      </w:r>
      <w:r w:rsidRPr="00FE0630">
        <w:rPr>
          <w:rFonts w:ascii="Times New Roman" w:hAnsi="Times New Roman" w:cs="Times New Roman"/>
          <w:w w:val="100"/>
          <w:sz w:val="24"/>
          <w:szCs w:val="24"/>
        </w:rPr>
        <w:br/>
        <w:t>до Положення про розкриття інформації емітентами цінних паперів, а також особами, які надають забезпечення за такими цінними паперами</w:t>
      </w:r>
      <w:r w:rsidRPr="00FE0630">
        <w:rPr>
          <w:rFonts w:ascii="Times New Roman" w:hAnsi="Times New Roman" w:cs="Times New Roman"/>
          <w:w w:val="100"/>
          <w:sz w:val="24"/>
          <w:szCs w:val="24"/>
        </w:rPr>
        <w:br/>
        <w:t>(підпункт 20 пункт 71)</w:t>
      </w:r>
    </w:p>
    <w:p w14:paraId="3EFBE5D8" w14:textId="77777777" w:rsidR="00094B52" w:rsidRPr="006E1428" w:rsidRDefault="00094B52" w:rsidP="006B23EE">
      <w:pPr>
        <w:pStyle w:val="Ch66"/>
        <w:rPr>
          <w:rFonts w:ascii="Times New Roman" w:hAnsi="Times New Roman" w:cs="Times New Roman"/>
          <w:w w:val="100"/>
          <w:sz w:val="28"/>
          <w:szCs w:val="28"/>
        </w:rPr>
      </w:pPr>
      <w:r w:rsidRPr="006E1428">
        <w:rPr>
          <w:rFonts w:ascii="Times New Roman" w:hAnsi="Times New Roman" w:cs="Times New Roman"/>
          <w:w w:val="100"/>
          <w:sz w:val="28"/>
          <w:szCs w:val="28"/>
        </w:rPr>
        <w:t>Повідомлення</w:t>
      </w:r>
      <w:r w:rsidRPr="006E1428">
        <w:rPr>
          <w:rFonts w:ascii="Times New Roman" w:hAnsi="Times New Roman" w:cs="Times New Roman"/>
          <w:w w:val="100"/>
          <w:sz w:val="28"/>
          <w:szCs w:val="28"/>
        </w:rPr>
        <w:br/>
        <w:t>про викуп акцій понад порогові значення пакета акцій</w:t>
      </w:r>
      <w:r w:rsidRPr="006E1428">
        <w:rPr>
          <w:rFonts w:ascii="Times New Roman" w:hAnsi="Times New Roman" w:cs="Times New Roman"/>
          <w:w w:val="100"/>
          <w:sz w:val="28"/>
          <w:szCs w:val="28"/>
          <w:vertAlign w:val="superscript"/>
        </w:rPr>
        <w:t>1</w:t>
      </w:r>
    </w:p>
    <w:tbl>
      <w:tblPr>
        <w:tblW w:w="5000" w:type="pct"/>
        <w:tblCellMar>
          <w:left w:w="0" w:type="dxa"/>
          <w:right w:w="0" w:type="dxa"/>
        </w:tblCellMar>
        <w:tblLook w:val="0000" w:firstRow="0" w:lastRow="0" w:firstColumn="0" w:lastColumn="0" w:noHBand="0" w:noVBand="0"/>
      </w:tblPr>
      <w:tblGrid>
        <w:gridCol w:w="451"/>
        <w:gridCol w:w="1050"/>
        <w:gridCol w:w="1050"/>
        <w:gridCol w:w="1050"/>
        <w:gridCol w:w="1050"/>
        <w:gridCol w:w="1050"/>
        <w:gridCol w:w="1050"/>
        <w:gridCol w:w="1344"/>
        <w:gridCol w:w="1050"/>
        <w:gridCol w:w="1050"/>
      </w:tblGrid>
      <w:tr w:rsidR="00094B52" w:rsidRPr="00FE0630" w14:paraId="33C9794A" w14:textId="77777777" w:rsidTr="00DD41C7">
        <w:trPr>
          <w:trHeight w:val="3014"/>
        </w:trPr>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AD627D"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6A83923"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 xml:space="preserve">Дата зарахування/ списання акцій на рахунок/ </w:t>
            </w:r>
            <w:r w:rsidRPr="00FE0630">
              <w:rPr>
                <w:rFonts w:ascii="Times New Roman" w:hAnsi="Times New Roman" w:cs="Times New Roman"/>
                <w:w w:val="100"/>
                <w:sz w:val="24"/>
                <w:szCs w:val="24"/>
              </w:rPr>
              <w:br/>
              <w:t>з рахунку емітента</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2EA4EADA" w14:textId="39F84819"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Вид дії: викуп/продаж</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07D27FD8" w14:textId="04F2B696"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що викуплено/ продано, шт.</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317F425C"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Номінальна вартість, </w:t>
            </w:r>
            <w:r w:rsidRPr="00FE0630">
              <w:rPr>
                <w:rFonts w:ascii="Times New Roman" w:hAnsi="Times New Roman" w:cs="Times New Roman"/>
                <w:w w:val="100"/>
                <w:sz w:val="24"/>
                <w:szCs w:val="24"/>
              </w:rPr>
              <w:br/>
              <w:t>грн</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A21826F" w14:textId="27C13418"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Дата реєстрації випуску акцій, що</w:t>
            </w:r>
            <w:r w:rsidR="00DD41C7" w:rsidRPr="00DD41C7">
              <w:rPr>
                <w:rFonts w:ascii="Times New Roman" w:hAnsi="Times New Roman" w:cs="Times New Roman"/>
                <w:w w:val="100"/>
                <w:sz w:val="24"/>
                <w:szCs w:val="24"/>
                <w:lang w:val="ru-RU"/>
              </w:rPr>
              <w:t xml:space="preserve"> </w:t>
            </w:r>
            <w:r w:rsidRPr="00FE0630">
              <w:rPr>
                <w:rFonts w:ascii="Times New Roman" w:hAnsi="Times New Roman" w:cs="Times New Roman"/>
                <w:w w:val="100"/>
                <w:sz w:val="24"/>
                <w:szCs w:val="24"/>
              </w:rPr>
              <w:t>викуплено/продано</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295D34F" w14:textId="6104244D"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Номер свідоцтва про</w:t>
            </w:r>
            <w:r w:rsidR="00DD41C7" w:rsidRPr="00DD41C7">
              <w:rPr>
                <w:rFonts w:ascii="Times New Roman" w:hAnsi="Times New Roman" w:cs="Times New Roman"/>
                <w:w w:val="100"/>
                <w:sz w:val="24"/>
                <w:szCs w:val="24"/>
                <w:lang w:val="ru-RU"/>
              </w:rPr>
              <w:t xml:space="preserve"> </w:t>
            </w:r>
            <w:r w:rsidRPr="00FE0630">
              <w:rPr>
                <w:rFonts w:ascii="Times New Roman" w:hAnsi="Times New Roman" w:cs="Times New Roman"/>
                <w:w w:val="100"/>
                <w:sz w:val="24"/>
                <w:szCs w:val="24"/>
              </w:rPr>
              <w:t>реєстрацію випуску акцій, що викуплено/продано</w:t>
            </w:r>
          </w:p>
        </w:tc>
        <w:tc>
          <w:tcPr>
            <w:tcW w:w="6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8D8689E" w14:textId="36BA9B79"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органу, який зареєстрував випуск акцій, що викуплено/продано</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21327D65" w14:textId="77777777"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Міжнародний ідентифікаційний номер</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2901593E" w14:textId="2FEB3C1D" w:rsidR="00094B52" w:rsidRPr="00FE0630" w:rsidRDefault="00094B52" w:rsidP="006B23EE">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Частка від статутного капіталу (у відсотках)</w:t>
            </w:r>
          </w:p>
        </w:tc>
      </w:tr>
      <w:tr w:rsidR="00094B52" w:rsidRPr="00FE0630" w14:paraId="5EB429C1" w14:textId="77777777" w:rsidTr="009C02AF">
        <w:trPr>
          <w:trHeight w:val="60"/>
        </w:trPr>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3ED696"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BB1601"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47F237"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23F742"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D15933"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57B22E"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5B3F1E"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6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912269"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E1FF0C"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9</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022E3A"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10</w:t>
            </w:r>
          </w:p>
        </w:tc>
      </w:tr>
      <w:tr w:rsidR="00094B52" w:rsidRPr="00FE0630" w14:paraId="2308E92C" w14:textId="77777777" w:rsidTr="009C02AF">
        <w:trPr>
          <w:trHeight w:val="60"/>
        </w:trPr>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B2C447" w14:textId="77777777" w:rsidR="00094B52" w:rsidRPr="00FE0630" w:rsidRDefault="00094B52" w:rsidP="006B23EE">
            <w:pPr>
              <w:pStyle w:val="a3"/>
              <w:suppressAutoHyphens/>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20B89A" w14:textId="77777777" w:rsidR="00094B52" w:rsidRPr="00FE0630" w:rsidRDefault="00094B52" w:rsidP="006B23EE">
            <w:pPr>
              <w:pStyle w:val="a3"/>
              <w:suppressAutoHyphens/>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56B97E" w14:textId="77777777" w:rsidR="00094B52" w:rsidRPr="00FE0630" w:rsidRDefault="00094B52" w:rsidP="006B23EE">
            <w:pPr>
              <w:pStyle w:val="a3"/>
              <w:suppressAutoHyphens/>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1716E6" w14:textId="77777777" w:rsidR="00094B52" w:rsidRPr="00FE0630" w:rsidRDefault="00094B52" w:rsidP="006B23EE">
            <w:pPr>
              <w:pStyle w:val="a3"/>
              <w:suppressAutoHyphens/>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D666C5" w14:textId="77777777" w:rsidR="00094B52" w:rsidRPr="00FE0630" w:rsidRDefault="00094B52" w:rsidP="006B23EE">
            <w:pPr>
              <w:pStyle w:val="a3"/>
              <w:suppressAutoHyphens/>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17F04" w14:textId="77777777" w:rsidR="00094B52" w:rsidRPr="00FE0630" w:rsidRDefault="00094B52" w:rsidP="006B23EE">
            <w:pPr>
              <w:pStyle w:val="a3"/>
              <w:suppressAutoHyphens/>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E28210" w14:textId="77777777" w:rsidR="00094B52" w:rsidRPr="00FE0630" w:rsidRDefault="00094B52" w:rsidP="006B23EE">
            <w:pPr>
              <w:pStyle w:val="a3"/>
              <w:suppressAutoHyphens/>
              <w:spacing w:line="240" w:lineRule="auto"/>
              <w:textAlignment w:val="auto"/>
              <w:rPr>
                <w:color w:val="auto"/>
                <w:lang w:val="uk-UA"/>
              </w:rPr>
            </w:pPr>
          </w:p>
        </w:tc>
        <w:tc>
          <w:tcPr>
            <w:tcW w:w="6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A46FD5" w14:textId="77777777" w:rsidR="00094B52" w:rsidRPr="00FE0630" w:rsidRDefault="00094B52" w:rsidP="006B23EE">
            <w:pPr>
              <w:pStyle w:val="a3"/>
              <w:suppressAutoHyphens/>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633E49" w14:textId="77777777" w:rsidR="00094B52" w:rsidRPr="00FE0630" w:rsidRDefault="00094B52" w:rsidP="006B23EE">
            <w:pPr>
              <w:pStyle w:val="a3"/>
              <w:suppressAutoHyphens/>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592C65" w14:textId="77777777" w:rsidR="00094B52" w:rsidRPr="00FE0630" w:rsidRDefault="00094B52" w:rsidP="006B23EE">
            <w:pPr>
              <w:pStyle w:val="a3"/>
              <w:suppressAutoHyphens/>
              <w:spacing w:line="240" w:lineRule="auto"/>
              <w:textAlignment w:val="auto"/>
              <w:rPr>
                <w:color w:val="auto"/>
                <w:lang w:val="uk-UA"/>
              </w:rPr>
            </w:pPr>
          </w:p>
        </w:tc>
      </w:tr>
    </w:tbl>
    <w:p w14:paraId="27E60597" w14:textId="77777777" w:rsidR="00094B52" w:rsidRPr="00FE0630" w:rsidRDefault="00094B52" w:rsidP="006B23EE">
      <w:pPr>
        <w:pStyle w:val="Ch63"/>
        <w:suppressAutoHyphens/>
        <w:rPr>
          <w:rFonts w:ascii="Times New Roman" w:hAnsi="Times New Roman" w:cs="Times New Roman"/>
          <w:w w:val="100"/>
          <w:sz w:val="24"/>
          <w:szCs w:val="24"/>
        </w:rPr>
      </w:pPr>
    </w:p>
    <w:p w14:paraId="3E714C12" w14:textId="3D1D4AD3" w:rsidR="00094B52" w:rsidRPr="00DD41C7" w:rsidRDefault="00DD41C7" w:rsidP="006B23EE">
      <w:pPr>
        <w:pStyle w:val="Ch63"/>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__________</w:t>
      </w:r>
    </w:p>
    <w:p w14:paraId="1B801CB1" w14:textId="77777777" w:rsidR="00094B52" w:rsidRPr="00DD41C7" w:rsidRDefault="00094B52" w:rsidP="006B23EE">
      <w:pPr>
        <w:pStyle w:val="Ch63"/>
        <w:suppressAutoHyphens/>
        <w:spacing w:before="113"/>
        <w:rPr>
          <w:rFonts w:ascii="Times New Roman" w:hAnsi="Times New Roman" w:cs="Times New Roman"/>
          <w:w w:val="100"/>
          <w:sz w:val="24"/>
          <w:szCs w:val="24"/>
        </w:rPr>
      </w:pPr>
      <w:r w:rsidRPr="00DD41C7">
        <w:rPr>
          <w:rFonts w:ascii="Times New Roman" w:hAnsi="Times New Roman" w:cs="Times New Roman"/>
          <w:w w:val="100"/>
          <w:sz w:val="24"/>
          <w:szCs w:val="24"/>
        </w:rPr>
        <w:t>Обов’язково наводиться така інформація:</w:t>
      </w:r>
    </w:p>
    <w:p w14:paraId="1CD97716"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вид дії: викуп/продаж;</w:t>
      </w:r>
    </w:p>
    <w:p w14:paraId="5DBA5717"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дата набуття/відчуження акцій емітентом;</w:t>
      </w:r>
    </w:p>
    <w:p w14:paraId="50ABEDDD"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вид набуття: прямо або опосередковано. У разі опосередкованого набуття зазначаються повне найменування та ідентифікаційний код юридичної особи, яка контролюється акціонерним товариством;</w:t>
      </w:r>
    </w:p>
    <w:p w14:paraId="6ED10F53"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кількість та тип акцій, які набуто або відчужено;</w:t>
      </w:r>
    </w:p>
    <w:p w14:paraId="6545CD66"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період викупу (дата початку й закінчення викупу) (за наявності) та порядок викупу;</w:t>
      </w:r>
    </w:p>
    <w:p w14:paraId="41E5B1C6"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мета викупу акцій (їх анулювання або продаж), ціна викупу/продажу акцій;</w:t>
      </w:r>
    </w:p>
    <w:p w14:paraId="23E1CC1A"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співвідношення (у відсотках) загальної номінальної вартості акцій, що були викуплені/продані, до статутного капіталу;</w:t>
      </w:r>
    </w:p>
    <w:p w14:paraId="285FCCC0"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ім’я,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членів ради та/або виконавчого органу, у яких були викуплені акції, із зазначенням кількості акцій, якими вони володіли, та частки у загальній кількості акцій станом до викупу акцій. При цьому, така інформація не підлягає розміщенню на </w:t>
      </w:r>
      <w:proofErr w:type="spellStart"/>
      <w:r w:rsidRPr="00DD41C7">
        <w:rPr>
          <w:rFonts w:ascii="Times New Roman" w:hAnsi="Times New Roman" w:cs="Times New Roman"/>
          <w:w w:val="100"/>
          <w:sz w:val="24"/>
          <w:szCs w:val="24"/>
        </w:rPr>
        <w:t>вебсайті</w:t>
      </w:r>
      <w:proofErr w:type="spellEnd"/>
      <w:r w:rsidRPr="00DD41C7">
        <w:rPr>
          <w:rFonts w:ascii="Times New Roman" w:hAnsi="Times New Roman" w:cs="Times New Roman"/>
          <w:w w:val="100"/>
          <w:sz w:val="24"/>
          <w:szCs w:val="24"/>
        </w:rPr>
        <w:t xml:space="preserve"> емітента та в базі даних особи, яка оприлюднює регульовану інформацію;</w:t>
      </w:r>
    </w:p>
    <w:p w14:paraId="7E3EAA47"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кількість акцій та частка від статутного капіталу за акціями, якими володіє емітент після викупу/ продажу акцій.</w:t>
      </w:r>
    </w:p>
    <w:p w14:paraId="45175F67"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У разі, якщо викуп належних акціонерам акцій здійснювався відповідно до вимог статей 102, 103 Закону про акціонерні товариства, емітент додатково (за наявності) розкриває таку інформацію:</w:t>
      </w:r>
    </w:p>
    <w:p w14:paraId="2CB3C4C4"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кількість акціонерів, які голосували проти прийняття рішення, передбаченого статтею 102 Закону про акціонерні товариства;</w:t>
      </w:r>
    </w:p>
    <w:p w14:paraId="07905E96"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загальна кількість та загальна номінальна вартість належних таким акціонерам акцій;</w:t>
      </w:r>
    </w:p>
    <w:p w14:paraId="488949A1"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 xml:space="preserve">кількість акціонерів, які звернулись до товариства з вимогою про викуп акцій з числа акціонерів, </w:t>
      </w:r>
      <w:r w:rsidRPr="00DD41C7">
        <w:rPr>
          <w:rFonts w:ascii="Times New Roman" w:hAnsi="Times New Roman" w:cs="Times New Roman"/>
          <w:w w:val="100"/>
          <w:sz w:val="24"/>
          <w:szCs w:val="24"/>
        </w:rPr>
        <w:lastRenderedPageBreak/>
        <w:t>які голосували проти прийняття рішення про зміну типу товариства, та кількість і загальна номінальна вартість належних їм акцій;</w:t>
      </w:r>
    </w:p>
    <w:p w14:paraId="55DA749D"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загальна кількість та загальна номінальна вартість акцій, які не були викуплені товариством в акціонерів, які звернулись до товариства з вимогою про викуп акцій, із зазначенням кількості таких акціонерів, причин та обставин не укладення відповідних договорів про обов’язковий викуп акцій;</w:t>
      </w:r>
    </w:p>
    <w:p w14:paraId="38B87DAF"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загальна кількість та загальна номінальна вартість акцій, які були викуплені товариством в акціонерів, які звернулись до товариства з вимогою про викуп акцій, з числа акціонерів, які голосували проти прийняття рішення, передбаченого статтею 102 Закону про акціонерні товариства;</w:t>
      </w:r>
    </w:p>
    <w:p w14:paraId="18BA6377"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ціна викупу акції;</w:t>
      </w:r>
    </w:p>
    <w:p w14:paraId="41868B3F" w14:textId="77777777" w:rsidR="00094B52" w:rsidRPr="00DD41C7"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дати укладення відповідних договорів про обов’язковий викуп акцій, дата оплати акцій товариством.</w:t>
      </w:r>
    </w:p>
    <w:p w14:paraId="6198C082" w14:textId="77777777" w:rsidR="00094B52" w:rsidRDefault="00094B52" w:rsidP="006B23EE">
      <w:pPr>
        <w:pStyle w:val="Ch63"/>
        <w:suppressAutoHyphens/>
        <w:rPr>
          <w:rFonts w:ascii="Times New Roman" w:hAnsi="Times New Roman" w:cs="Times New Roman"/>
          <w:w w:val="100"/>
          <w:sz w:val="24"/>
          <w:szCs w:val="24"/>
        </w:rPr>
      </w:pPr>
      <w:r w:rsidRPr="00DD41C7">
        <w:rPr>
          <w:rFonts w:ascii="Times New Roman" w:hAnsi="Times New Roman" w:cs="Times New Roman"/>
          <w:w w:val="100"/>
          <w:sz w:val="24"/>
          <w:szCs w:val="24"/>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2C7E1130" w14:textId="77777777" w:rsidR="00DD41C7" w:rsidRPr="00DD41C7" w:rsidRDefault="00DD41C7" w:rsidP="00DD41C7">
      <w:pPr>
        <w:spacing w:after="0"/>
        <w:rPr>
          <w:rFonts w:ascii="Times New Roman" w:hAnsi="Times New Roman"/>
          <w:sz w:val="20"/>
          <w:szCs w:val="20"/>
        </w:rPr>
      </w:pPr>
      <w:bookmarkStart w:id="0" w:name="4947"/>
      <w:r w:rsidRPr="00DD41C7">
        <w:rPr>
          <w:rFonts w:ascii="Times New Roman" w:hAnsi="Times New Roman"/>
          <w:color w:val="000000"/>
          <w:sz w:val="20"/>
          <w:szCs w:val="20"/>
        </w:rPr>
        <w:t>____________</w:t>
      </w:r>
      <w:r w:rsidRPr="00DD41C7">
        <w:rPr>
          <w:rFonts w:ascii="Times New Roman" w:hAnsi="Times New Roman"/>
          <w:sz w:val="20"/>
          <w:szCs w:val="20"/>
        </w:rPr>
        <w:br/>
      </w:r>
      <w:r w:rsidRPr="00DD41C7">
        <w:rPr>
          <w:rFonts w:ascii="Times New Roman" w:hAnsi="Times New Roman"/>
          <w:color w:val="000000"/>
          <w:sz w:val="20"/>
          <w:szCs w:val="20"/>
          <w:vertAlign w:val="superscript"/>
        </w:rPr>
        <w:t>1</w:t>
      </w:r>
      <w:r w:rsidRPr="00DD41C7">
        <w:rPr>
          <w:rFonts w:ascii="Times New Roman" w:hAnsi="Times New Roman"/>
          <w:color w:val="000000"/>
          <w:sz w:val="20"/>
          <w:szCs w:val="20"/>
        </w:rPr>
        <w:t xml:space="preserve"> Повідомлення розкривається у разі, якщо публічне акціонерне товариство прямо або опосередковано набуває або відчужує власні акції у кількості, що перевищує, зменшує або дорівнює пороговому значенню пакета акцій.</w:t>
      </w:r>
    </w:p>
    <w:p w14:paraId="7B6635E1" w14:textId="77777777" w:rsidR="00DD41C7" w:rsidRPr="00DD41C7" w:rsidRDefault="00DD41C7" w:rsidP="00DD41C7">
      <w:pPr>
        <w:spacing w:after="0"/>
        <w:ind w:firstLine="240"/>
      </w:pPr>
      <w:bookmarkStart w:id="1" w:name="4948"/>
      <w:bookmarkEnd w:id="0"/>
      <w:r w:rsidRPr="00DD41C7">
        <w:rPr>
          <w:rFonts w:ascii="Arial"/>
          <w:color w:val="000000"/>
          <w:sz w:val="18"/>
        </w:rPr>
        <w:t xml:space="preserve"> </w:t>
      </w:r>
      <w:bookmarkEnd w:id="1"/>
    </w:p>
    <w:sectPr w:rsidR="00DD41C7" w:rsidRPr="00DD41C7" w:rsidSect="00F2125A">
      <w:pgSz w:w="11906" w:h="16838" w:code="9"/>
      <w:pgMar w:top="567" w:right="567" w:bottom="567" w:left="1134"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9B1C" w14:textId="77777777" w:rsidR="004C477E" w:rsidRDefault="004C477E" w:rsidP="005B71FF">
      <w:pPr>
        <w:spacing w:after="0" w:line="240" w:lineRule="auto"/>
      </w:pPr>
      <w:r>
        <w:separator/>
      </w:r>
    </w:p>
  </w:endnote>
  <w:endnote w:type="continuationSeparator" w:id="0">
    <w:p w14:paraId="44E60C18" w14:textId="77777777" w:rsidR="004C477E" w:rsidRDefault="004C477E" w:rsidP="005B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9F20" w14:textId="77777777" w:rsidR="004C477E" w:rsidRDefault="004C477E" w:rsidP="005B71FF">
      <w:pPr>
        <w:spacing w:after="0" w:line="240" w:lineRule="auto"/>
      </w:pPr>
      <w:r>
        <w:separator/>
      </w:r>
    </w:p>
  </w:footnote>
  <w:footnote w:type="continuationSeparator" w:id="0">
    <w:p w14:paraId="31B8467F" w14:textId="77777777" w:rsidR="004C477E" w:rsidRDefault="004C477E" w:rsidP="005B71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58"/>
    <w:rsid w:val="00085BEF"/>
    <w:rsid w:val="00085D80"/>
    <w:rsid w:val="00094B52"/>
    <w:rsid w:val="001C0ADD"/>
    <w:rsid w:val="003119A8"/>
    <w:rsid w:val="003469ED"/>
    <w:rsid w:val="003B7FC0"/>
    <w:rsid w:val="004C477E"/>
    <w:rsid w:val="004D1F3C"/>
    <w:rsid w:val="005873E0"/>
    <w:rsid w:val="005B71FF"/>
    <w:rsid w:val="00630608"/>
    <w:rsid w:val="00681309"/>
    <w:rsid w:val="00684096"/>
    <w:rsid w:val="006B23EE"/>
    <w:rsid w:val="006E1428"/>
    <w:rsid w:val="008C7127"/>
    <w:rsid w:val="00957CC2"/>
    <w:rsid w:val="00971188"/>
    <w:rsid w:val="009C02AF"/>
    <w:rsid w:val="00A1758B"/>
    <w:rsid w:val="00AA3BA8"/>
    <w:rsid w:val="00B16158"/>
    <w:rsid w:val="00B41EC9"/>
    <w:rsid w:val="00B750B6"/>
    <w:rsid w:val="00BA09EE"/>
    <w:rsid w:val="00BE4A15"/>
    <w:rsid w:val="00BE6290"/>
    <w:rsid w:val="00C61978"/>
    <w:rsid w:val="00CB69A4"/>
    <w:rsid w:val="00D33189"/>
    <w:rsid w:val="00D86725"/>
    <w:rsid w:val="00DD41C7"/>
    <w:rsid w:val="00E455D0"/>
    <w:rsid w:val="00EA28AF"/>
    <w:rsid w:val="00F2125A"/>
    <w:rsid w:val="00FC1721"/>
    <w:rsid w:val="00FE0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76AFF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76Ch6">
    <w:name w:val="Затверджено_76 (Ch_6 Міністерства)"/>
    <w:basedOn w:val="af5"/>
    <w:uiPriority w:val="99"/>
    <w:pPr>
      <w:tabs>
        <w:tab w:val="clear" w:pos="6350"/>
        <w:tab w:val="right" w:leader="underscore" w:pos="7710"/>
      </w:tabs>
      <w:spacing w:before="397"/>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реєстраційний код (Ch_6 Міністерства)"/>
    <w:basedOn w:val="a6"/>
    <w:next w:val="Ch6"/>
    <w:uiPriority w:val="99"/>
  </w:style>
  <w:style w:type="paragraph" w:customStyle="1" w:styleId="Ch61">
    <w:name w:val="Зареєстровано... (Ch_6 Міністерства)"/>
    <w:basedOn w:val="ac"/>
    <w:next w:val="n7777Ch6"/>
    <w:uiPriority w:val="99"/>
  </w:style>
  <w:style w:type="paragraph" w:customStyle="1" w:styleId="LineBase">
    <w:name w:val="Line_Base"/>
    <w:basedOn w:val="a4"/>
    <w:uiPriority w:val="99"/>
    <w:pPr>
      <w:tabs>
        <w:tab w:val="right" w:leader="underscore" w:pos="7767"/>
      </w:tabs>
      <w:ind w:firstLine="0"/>
    </w:pPr>
  </w:style>
  <w:style w:type="paragraph" w:customStyle="1" w:styleId="SnoskaSNOSKI">
    <w:name w:val="Snoska_цифрагоризонт (SNOSKI)"/>
    <w:basedOn w:val="LineBase"/>
    <w:uiPriority w:val="99"/>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noskaSNOSKI0">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BIGTABL">
    <w:name w:val="table_BIG (TABL)"/>
    <w:basedOn w:val="a3"/>
    <w:uiPriority w:val="99"/>
    <w:pPr>
      <w:tabs>
        <w:tab w:val="right" w:pos="6350"/>
      </w:tabs>
      <w:spacing w:line="252" w:lineRule="auto"/>
    </w:pPr>
    <w:rPr>
      <w:rFonts w:ascii="HeliosCond" w:hAnsi="HeliosCond" w:cs="HeliosCond"/>
      <w:w w:val="85"/>
      <w:sz w:val="15"/>
      <w:szCs w:val="15"/>
      <w:lang w:val="uk-UA"/>
    </w:rPr>
  </w:style>
  <w:style w:type="paragraph" w:customStyle="1" w:styleId="Ch6a">
    <w:name w:val="Курсив до тирэ (Ch_6 Міністерства)"/>
    <w:basedOn w:val="ae"/>
    <w:uiPriority w:val="99"/>
  </w:style>
  <w:style w:type="paragraph" w:customStyle="1" w:styleId="Ch6b">
    <w:name w:val="Простой подзаг курсив (Ch_6 Міністерства)"/>
    <w:basedOn w:val="Ch68"/>
    <w:uiPriority w:val="99"/>
    <w:rPr>
      <w:rFonts w:ascii="Pragmatica-BookObl" w:hAnsi="Pragmatica-BookObl" w:cs="Pragmatica-BookObl"/>
      <w:b w:val="0"/>
      <w:bCs w:val="0"/>
    </w:rPr>
  </w:style>
  <w:style w:type="paragraph" w:customStyle="1" w:styleId="afa">
    <w:name w:val="Додаток № (Общие)"/>
    <w:basedOn w:val="af4"/>
    <w:uiPriority w:val="99"/>
    <w:pPr>
      <w:keepLines/>
      <w:tabs>
        <w:tab w:val="clear" w:pos="6350"/>
        <w:tab w:val="right" w:pos="7710"/>
      </w:tabs>
      <w:suppressAutoHyphens/>
      <w:spacing w:before="397"/>
      <w:ind w:left="3969"/>
    </w:pPr>
  </w:style>
  <w:style w:type="paragraph" w:customStyle="1" w:styleId="Ch6c">
    <w:name w:val="Додаток № (Ch_6 Міністерства)"/>
    <w:basedOn w:val="afa"/>
    <w:uiPriority w:val="99"/>
    <w:pPr>
      <w:keepNext/>
    </w:pPr>
  </w:style>
  <w:style w:type="paragraph" w:customStyle="1" w:styleId="afb">
    <w:name w:val="подпись: место"/>
    <w:aliases w:val="дата,№ (Общие:Базовые)"/>
    <w:basedOn w:val="a4"/>
    <w:uiPriority w:val="99"/>
  </w:style>
  <w:style w:type="paragraph" w:customStyle="1" w:styleId="2">
    <w:name w:val="подпись: место2"/>
    <w:aliases w:val="дата2,№ (Общие)"/>
    <w:basedOn w:val="afb"/>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tableshapkaBIGTABL">
    <w:name w:val="table_shapka_BIG (TABL)"/>
    <w:basedOn w:val="tableBIGTABL"/>
    <w:uiPriority w:val="99"/>
    <w:pPr>
      <w:jc w:val="center"/>
    </w:pPr>
    <w:rPr>
      <w:w w:val="70"/>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c">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c"/>
    <w:next w:val="Ch11"/>
    <w:uiPriority w:val="99"/>
  </w:style>
  <w:style w:type="paragraph" w:customStyle="1" w:styleId="afd">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e">
    <w:name w:val="Глава (Общие)"/>
    <w:basedOn w:val="afd"/>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e"/>
    <w:next w:val="Ch12"/>
    <w:uiPriority w:val="99"/>
  </w:style>
  <w:style w:type="paragraph" w:customStyle="1" w:styleId="aff">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0">
    <w:name w:val="Стаття (Общие)"/>
    <w:basedOn w:val="aff"/>
    <w:uiPriority w:val="99"/>
    <w:pPr>
      <w:tabs>
        <w:tab w:val="clear" w:pos="7483"/>
      </w:tabs>
    </w:pPr>
  </w:style>
  <w:style w:type="paragraph" w:customStyle="1" w:styleId="Ch12">
    <w:name w:val="Стаття (Ch_1 Верховна Рада)"/>
    <w:basedOn w:val="aff0"/>
    <w:next w:val="Ch13"/>
    <w:uiPriority w:val="99"/>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pPr>
      <w:tabs>
        <w:tab w:val="clear" w:pos="11514"/>
      </w:tabs>
    </w:pPr>
  </w:style>
  <w:style w:type="character" w:customStyle="1" w:styleId="Bold">
    <w:name w:val="Bold"/>
    <w:uiPriority w:val="99"/>
    <w:rPr>
      <w:b/>
      <w:u w:val="none"/>
      <w:vertAlign w:val="baseline"/>
    </w:rPr>
  </w:style>
  <w:style w:type="character" w:customStyle="1" w:styleId="55">
    <w:name w:val="Зажато55 (Вспомогательные)"/>
    <w:uiPriority w:val="99"/>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1">
    <w:name w:val="Градус (Вспомогательные)"/>
    <w:uiPriority w:val="99"/>
    <w:rPr>
      <w:rFonts w:ascii="HeliosCond" w:hAnsi="HeliosCond"/>
    </w:rPr>
  </w:style>
  <w:style w:type="character" w:customStyle="1" w:styleId="aff2">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w:hAnsi="Symbol"/>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3">
    <w:name w:val="Широкий пробел (Вспомогательные)"/>
    <w:uiPriority w:val="99"/>
  </w:style>
  <w:style w:type="character" w:customStyle="1" w:styleId="aff4">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superscriptsnoska">
    <w:name w:val="superscript_snoska"/>
    <w:uiPriority w:val="99"/>
    <w:rPr>
      <w:spacing w:val="13"/>
      <w:w w:val="90"/>
      <w:position w:val="2"/>
      <w:sz w:val="16"/>
      <w:vertAlign w:val="superscript"/>
    </w:rPr>
  </w:style>
  <w:style w:type="character" w:customStyle="1" w:styleId="aff5">
    <w:name w:val="звездочка в сноске"/>
    <w:uiPriority w:val="99"/>
    <w:rPr>
      <w:w w:val="100"/>
      <w:position w:val="0"/>
      <w:sz w:val="18"/>
    </w:rPr>
  </w:style>
  <w:style w:type="character" w:customStyle="1" w:styleId="Italic">
    <w:name w:val="Italic (Вспомогательные)"/>
    <w:uiPriority w:val="99"/>
    <w:rPr>
      <w:i/>
    </w:rPr>
  </w:style>
  <w:style w:type="character" w:customStyle="1" w:styleId="base">
    <w:name w:val="base"/>
    <w:uiPriority w:val="99"/>
    <w:rPr>
      <w:rFonts w:ascii="Pragmatica-Book" w:hAnsi="Pragmatica-Book"/>
      <w:spacing w:val="2"/>
      <w:sz w:val="18"/>
      <w:vertAlign w:val="baseline"/>
    </w:rPr>
  </w:style>
  <w:style w:type="character" w:customStyle="1" w:styleId="aff6">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Regular" w:hAnsi="Baltica-Regular"/>
      <w:spacing w:val="-19"/>
      <w:w w:val="90"/>
      <w:position w:val="-25"/>
      <w:sz w:val="62"/>
      <w:u w:val="none"/>
      <w:vertAlign w:val="baseline"/>
      <w:lang w:val="uk-UA" w:eastAsia="x-none"/>
    </w:rPr>
  </w:style>
  <w:style w:type="paragraph" w:customStyle="1" w:styleId="aff7">
    <w:name w:val="[Без стиля]"/>
    <w:rsid w:val="00971188"/>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ff8">
    <w:name w:val="[Основной абзац]"/>
    <w:basedOn w:val="aff7"/>
    <w:uiPriority w:val="99"/>
    <w:rsid w:val="0097118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SnoskaSNOSKI1">
    <w:name w:val="Snoska_цифра (SNOSKI)"/>
    <w:basedOn w:val="LineBase"/>
    <w:uiPriority w:val="99"/>
    <w:rsid w:val="0097118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SnoskaSNOSKI2">
    <w:name w:val="Snoska* (SNOSKI)"/>
    <w:basedOn w:val="LineBase"/>
    <w:uiPriority w:val="99"/>
    <w:rsid w:val="0097118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TABL">
    <w:name w:val="Таблиця № (TABL)"/>
    <w:basedOn w:val="aff7"/>
    <w:uiPriority w:val="99"/>
    <w:rsid w:val="00971188"/>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971188"/>
    <w:pPr>
      <w:tabs>
        <w:tab w:val="clear" w:pos="6350"/>
        <w:tab w:val="right" w:pos="7710"/>
      </w:tabs>
      <w:spacing w:before="113" w:after="0"/>
      <w:jc w:val="right"/>
    </w:pPr>
    <w:rPr>
      <w:rFonts w:ascii="Pragmatica-BookObl" w:hAnsi="Pragmatica-BookObl" w:cs="Pragmatica-BookObl"/>
      <w:b w:val="0"/>
      <w:bCs w:val="0"/>
      <w:i/>
      <w:iCs/>
    </w:rPr>
  </w:style>
  <w:style w:type="paragraph" w:customStyle="1" w:styleId="FormulaFORMULA">
    <w:name w:val="Formula (FORMULA)"/>
    <w:basedOn w:val="aff7"/>
    <w:uiPriority w:val="99"/>
    <w:rsid w:val="00971188"/>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f7"/>
    <w:uiPriority w:val="99"/>
    <w:rsid w:val="00971188"/>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Ch6d">
    <w:name w:val="Основной текст (без абзаца) (Ch_6 Міністерства)"/>
    <w:basedOn w:val="Ch63"/>
    <w:uiPriority w:val="99"/>
    <w:rsid w:val="00971188"/>
    <w:pPr>
      <w:tabs>
        <w:tab w:val="right" w:leader="underscore" w:pos="7710"/>
        <w:tab w:val="right" w:leader="underscore" w:pos="11514"/>
      </w:tabs>
      <w:ind w:firstLine="0"/>
    </w:pPr>
  </w:style>
  <w:style w:type="paragraph" w:customStyle="1" w:styleId="TableshapkaTABL">
    <w:name w:val="Table_shapka (TABL)"/>
    <w:basedOn w:val="aff8"/>
    <w:uiPriority w:val="99"/>
    <w:rsid w:val="00971188"/>
    <w:pPr>
      <w:tabs>
        <w:tab w:val="clear" w:pos="7767"/>
        <w:tab w:val="right" w:pos="6350"/>
      </w:tabs>
      <w:suppressAutoHyphens/>
      <w:ind w:firstLine="0"/>
      <w:jc w:val="center"/>
    </w:pPr>
    <w:rPr>
      <w:sz w:val="15"/>
      <w:szCs w:val="15"/>
    </w:rPr>
  </w:style>
  <w:style w:type="paragraph" w:customStyle="1" w:styleId="StrokeCh6">
    <w:name w:val="Stroke (Ch_6 Міністерства)"/>
    <w:basedOn w:val="aff7"/>
    <w:uiPriority w:val="99"/>
    <w:rsid w:val="0097118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e">
    <w:name w:val="Додаток №_горизонт (Ch_6 Міністерства)"/>
    <w:basedOn w:val="afa"/>
    <w:uiPriority w:val="99"/>
    <w:rsid w:val="00094B52"/>
    <w:pPr>
      <w:keepNext/>
      <w:tabs>
        <w:tab w:val="clear" w:pos="7710"/>
        <w:tab w:val="right" w:leader="underscore" w:pos="11514"/>
      </w:tabs>
      <w:ind w:left="8050"/>
    </w:pPr>
  </w:style>
  <w:style w:type="paragraph" w:styleId="aff9">
    <w:name w:val="header"/>
    <w:basedOn w:val="a"/>
    <w:link w:val="affa"/>
    <w:uiPriority w:val="99"/>
    <w:unhideWhenUsed/>
    <w:rsid w:val="005B71FF"/>
    <w:pPr>
      <w:tabs>
        <w:tab w:val="center" w:pos="4677"/>
        <w:tab w:val="right" w:pos="9355"/>
      </w:tabs>
      <w:spacing w:after="0" w:line="240" w:lineRule="auto"/>
    </w:pPr>
  </w:style>
  <w:style w:type="character" w:customStyle="1" w:styleId="affa">
    <w:name w:val="Верхний колонтитул Знак"/>
    <w:basedOn w:val="a0"/>
    <w:link w:val="aff9"/>
    <w:uiPriority w:val="99"/>
    <w:rsid w:val="005B71FF"/>
  </w:style>
  <w:style w:type="paragraph" w:styleId="affb">
    <w:name w:val="footer"/>
    <w:basedOn w:val="a"/>
    <w:link w:val="affc"/>
    <w:uiPriority w:val="99"/>
    <w:unhideWhenUsed/>
    <w:rsid w:val="005B71FF"/>
    <w:pPr>
      <w:tabs>
        <w:tab w:val="center" w:pos="4677"/>
        <w:tab w:val="right" w:pos="9355"/>
      </w:tabs>
      <w:spacing w:after="0" w:line="240" w:lineRule="auto"/>
    </w:pPr>
  </w:style>
  <w:style w:type="character" w:customStyle="1" w:styleId="affc">
    <w:name w:val="Нижний колонтитул Знак"/>
    <w:basedOn w:val="a0"/>
    <w:link w:val="affb"/>
    <w:uiPriority w:val="99"/>
    <w:rsid w:val="005B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58EA9-9B97-48F7-AC3B-EF3FE8B5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2023-09-28T13:00:00Z</dcterms:created>
  <dcterms:modified xsi:type="dcterms:W3CDTF">2023-10-03T00:31:00Z</dcterms:modified>
</cp:coreProperties>
</file>