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8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5036"/>
        <w:gridCol w:w="62"/>
        <w:gridCol w:w="5262"/>
        <w:gridCol w:w="157"/>
      </w:tblGrid>
      <w:tr w:rsidR="00545D78" w:rsidRPr="00592D97" w:rsidTr="006536C4">
        <w:trPr>
          <w:gridBefore w:val="1"/>
          <w:gridAfter w:val="1"/>
          <w:wBefore w:w="2" w:type="pct"/>
          <w:wAfter w:w="22" w:type="pct"/>
          <w:tblCellSpacing w:w="22" w:type="dxa"/>
          <w:jc w:val="center"/>
        </w:trPr>
        <w:tc>
          <w:tcPr>
            <w:tcW w:w="4892" w:type="pct"/>
            <w:gridSpan w:val="3"/>
          </w:tcPr>
          <w:p w:rsidR="00545D78" w:rsidRDefault="00923694" w:rsidP="00545D78">
            <w:pPr>
              <w:ind w:left="6379"/>
              <w:rPr>
                <w:lang w:val="uk-UA"/>
              </w:rPr>
            </w:pPr>
            <w:r>
              <w:rPr>
                <w:lang w:val="uk-UA"/>
              </w:rPr>
              <w:t xml:space="preserve">Додаток </w:t>
            </w:r>
            <w:r w:rsidR="0012663C">
              <w:rPr>
                <w:lang w:val="uk-UA"/>
              </w:rPr>
              <w:t>2</w:t>
            </w:r>
            <w:r w:rsidR="00545D78" w:rsidRPr="00592D97">
              <w:rPr>
                <w:lang w:val="uk-UA"/>
              </w:rPr>
              <w:br/>
              <w:t xml:space="preserve">до Кодексу газорозподільних </w:t>
            </w:r>
            <w:r w:rsidR="00F20B03">
              <w:rPr>
                <w:lang w:val="uk-UA"/>
              </w:rPr>
              <w:t>систем</w:t>
            </w:r>
          </w:p>
          <w:p w:rsidR="00BE52C0" w:rsidRDefault="00BE52C0" w:rsidP="00545D78">
            <w:pPr>
              <w:ind w:left="6379"/>
              <w:rPr>
                <w:lang w:val="uk-UA"/>
              </w:rPr>
            </w:pPr>
            <w:r>
              <w:rPr>
                <w:lang w:val="uk-UA"/>
              </w:rPr>
              <w:t xml:space="preserve">(пункт </w:t>
            </w:r>
            <w:r w:rsidR="005679A3">
              <w:rPr>
                <w:lang w:val="uk-UA"/>
              </w:rPr>
              <w:t xml:space="preserve">4 </w:t>
            </w:r>
            <w:r>
              <w:rPr>
                <w:lang w:val="uk-UA"/>
              </w:rPr>
              <w:t>глави 1 розділу І)</w:t>
            </w:r>
          </w:p>
          <w:p w:rsidR="00BE52C0" w:rsidRPr="00592D97" w:rsidRDefault="00BE52C0" w:rsidP="00545D78">
            <w:pPr>
              <w:ind w:left="6379"/>
              <w:rPr>
                <w:lang w:val="uk-UA"/>
              </w:rPr>
            </w:pPr>
          </w:p>
          <w:p w:rsidR="00545D78" w:rsidRPr="00592D97" w:rsidRDefault="00545D78" w:rsidP="00545D78">
            <w:pPr>
              <w:jc w:val="center"/>
              <w:rPr>
                <w:b/>
                <w:lang w:val="uk-UA"/>
              </w:rPr>
            </w:pPr>
            <w:r w:rsidRPr="00592D97">
              <w:rPr>
                <w:b/>
                <w:lang w:val="uk-UA"/>
              </w:rPr>
              <w:t>ТЕХНІЧНА УГОДА</w:t>
            </w:r>
            <w:r w:rsidRPr="00592D97">
              <w:rPr>
                <w:b/>
                <w:lang w:val="uk-UA"/>
              </w:rPr>
              <w:br/>
              <w:t>про умови приймання-передачі газу газорозподільною системою</w:t>
            </w:r>
          </w:p>
          <w:p w:rsidR="00545D78" w:rsidRPr="00592D97" w:rsidRDefault="00545D78" w:rsidP="00545D78">
            <w:pPr>
              <w:jc w:val="center"/>
              <w:rPr>
                <w:lang w:val="uk-UA"/>
              </w:rPr>
            </w:pPr>
            <w:r w:rsidRPr="00592D97">
              <w:rPr>
                <w:lang w:val="uk-UA"/>
              </w:rPr>
              <w:t>(укладається між суміжними суб’єктами ринку газу, крім споживача)</w:t>
            </w:r>
          </w:p>
          <w:p w:rsidR="00545D78" w:rsidRPr="00592D97" w:rsidRDefault="00545D78" w:rsidP="00545D78">
            <w:pPr>
              <w:pStyle w:val="a5"/>
              <w:jc w:val="center"/>
              <w:rPr>
                <w:b/>
                <w:lang w:val="uk-UA"/>
              </w:rPr>
            </w:pPr>
          </w:p>
        </w:tc>
      </w:tr>
      <w:tr w:rsidR="000D1FEA" w:rsidRPr="00592D97" w:rsidTr="006536C4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390" w:type="pct"/>
            <w:gridSpan w:val="2"/>
          </w:tcPr>
          <w:p w:rsidR="000D1FEA" w:rsidRPr="00592D97" w:rsidRDefault="000D1FEA" w:rsidP="00136FC7">
            <w:pPr>
              <w:pStyle w:val="a5"/>
              <w:rPr>
                <w:lang w:val="uk-UA"/>
              </w:rPr>
            </w:pPr>
            <w:r w:rsidRPr="00592D97">
              <w:rPr>
                <w:lang w:val="uk-UA"/>
              </w:rPr>
              <w:t>___________</w:t>
            </w:r>
            <w:r>
              <w:rPr>
                <w:lang w:val="uk-UA"/>
              </w:rPr>
              <w:t>__________</w:t>
            </w:r>
            <w:r w:rsidRPr="00592D97">
              <w:rPr>
                <w:lang w:val="uk-UA"/>
              </w:rPr>
              <w:t>__</w:t>
            </w:r>
            <w:r>
              <w:rPr>
                <w:lang w:val="en-US"/>
              </w:rPr>
              <w:t xml:space="preserve">     </w:t>
            </w:r>
            <w:r w:rsidRPr="00592D97">
              <w:rPr>
                <w:lang w:val="uk-UA"/>
              </w:rPr>
              <w:br/>
              <w:t> </w:t>
            </w:r>
            <w:r>
              <w:rPr>
                <w:lang w:val="uk-UA"/>
              </w:rPr>
              <w:t xml:space="preserve">     </w:t>
            </w:r>
            <w:r w:rsidRPr="00592D97">
              <w:rPr>
                <w:lang w:val="uk-UA"/>
              </w:rPr>
              <w:t>(місце укладення)</w:t>
            </w:r>
          </w:p>
        </w:tc>
        <w:tc>
          <w:tcPr>
            <w:tcW w:w="2547" w:type="pct"/>
            <w:gridSpan w:val="3"/>
            <w:vAlign w:val="center"/>
          </w:tcPr>
          <w:p w:rsidR="000D1FEA" w:rsidRPr="00592D97" w:rsidRDefault="000D1FEA" w:rsidP="00136FC7">
            <w:pPr>
              <w:pStyle w:val="a5"/>
              <w:jc w:val="right"/>
              <w:rPr>
                <w:lang w:val="uk-UA"/>
              </w:rPr>
            </w:pPr>
            <w:r w:rsidRPr="00592D97">
              <w:rPr>
                <w:lang w:val="uk-UA"/>
              </w:rPr>
              <w:t>__________</w:t>
            </w:r>
            <w:r w:rsidRPr="00592D97">
              <w:rPr>
                <w:lang w:val="uk-UA"/>
              </w:rPr>
              <w:br/>
              <w:t>(дата)</w:t>
            </w:r>
            <w:r>
              <w:rPr>
                <w:lang w:val="uk-UA"/>
              </w:rPr>
              <w:t xml:space="preserve">  </w:t>
            </w:r>
          </w:p>
        </w:tc>
      </w:tr>
      <w:tr w:rsidR="00545D78" w:rsidRPr="00592D97" w:rsidTr="006536C4">
        <w:trPr>
          <w:gridBefore w:val="1"/>
          <w:gridAfter w:val="1"/>
          <w:wBefore w:w="2" w:type="pct"/>
          <w:wAfter w:w="22" w:type="pct"/>
          <w:tblCellSpacing w:w="22" w:type="dxa"/>
          <w:jc w:val="center"/>
        </w:trPr>
        <w:tc>
          <w:tcPr>
            <w:tcW w:w="4892" w:type="pct"/>
            <w:gridSpan w:val="3"/>
          </w:tcPr>
          <w:p w:rsidR="00545D78" w:rsidRPr="00592D97" w:rsidRDefault="00545D78" w:rsidP="00545D78">
            <w:pPr>
              <w:pStyle w:val="3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t>_____________________________________________________________________ (далі</w:t>
            </w:r>
            <w:r w:rsidR="000D1FEA">
              <w:rPr>
                <w:b w:val="0"/>
                <w:bCs w:val="0"/>
                <w:sz w:val="24"/>
                <w:szCs w:val="24"/>
                <w:lang w:val="uk-UA"/>
              </w:rPr>
              <w:t xml:space="preserve"> – </w:t>
            </w: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t>Сторона 1)</w:t>
            </w: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br/>
              <w:t>                         (суб'єкт ринку природного газу, який передає газ)</w:t>
            </w:r>
          </w:p>
          <w:p w:rsidR="00545D78" w:rsidRPr="00592D97" w:rsidRDefault="00545D78" w:rsidP="00545D78">
            <w:pPr>
              <w:pStyle w:val="3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t>в особі ___________________________, що діє на підставі ____________________, з однієї сторони</w:t>
            </w:r>
          </w:p>
          <w:p w:rsidR="00545D78" w:rsidRPr="00592D97" w:rsidRDefault="00545D78" w:rsidP="00545D78">
            <w:pPr>
              <w:pStyle w:val="3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t>і ____________________________________________________________________ (</w:t>
            </w:r>
            <w:r w:rsidR="00730BD1" w:rsidRPr="00592D97">
              <w:rPr>
                <w:b w:val="0"/>
                <w:bCs w:val="0"/>
                <w:sz w:val="24"/>
                <w:szCs w:val="24"/>
                <w:lang w:val="uk-UA"/>
              </w:rPr>
              <w:t>далі</w:t>
            </w:r>
            <w:r w:rsidR="000D1FEA">
              <w:rPr>
                <w:b w:val="0"/>
                <w:bCs w:val="0"/>
                <w:sz w:val="24"/>
                <w:szCs w:val="24"/>
                <w:lang w:val="uk-UA"/>
              </w:rPr>
              <w:t xml:space="preserve"> – </w:t>
            </w: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t>Сторона 2)</w:t>
            </w: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br/>
              <w:t>                                       (суб'єкт ринку природного газу, який приймає газ)</w:t>
            </w:r>
          </w:p>
          <w:p w:rsidR="00545D78" w:rsidRPr="001556E8" w:rsidRDefault="00545D78" w:rsidP="00545D78">
            <w:pPr>
              <w:pStyle w:val="3"/>
              <w:jc w:val="both"/>
              <w:rPr>
                <w:b w:val="0"/>
                <w:bCs w:val="0"/>
                <w:sz w:val="24"/>
                <w:szCs w:val="24"/>
              </w:rPr>
            </w:pP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t xml:space="preserve">в особі ___________________________, що діє на підставі ____________________, з </w:t>
            </w:r>
            <w:r w:rsidR="00F20B03">
              <w:rPr>
                <w:b w:val="0"/>
                <w:bCs w:val="0"/>
                <w:sz w:val="24"/>
                <w:szCs w:val="24"/>
                <w:lang w:val="uk-UA"/>
              </w:rPr>
              <w:t>інш</w:t>
            </w:r>
            <w:r w:rsidR="00F20B03" w:rsidRPr="00592D97">
              <w:rPr>
                <w:b w:val="0"/>
                <w:bCs w:val="0"/>
                <w:sz w:val="24"/>
                <w:szCs w:val="24"/>
                <w:lang w:val="uk-UA"/>
              </w:rPr>
              <w:t xml:space="preserve">ої </w:t>
            </w: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t>сторони</w:t>
            </w:r>
          </w:p>
          <w:p w:rsidR="00545D78" w:rsidRPr="00592D97" w:rsidRDefault="00545D78" w:rsidP="00545D78">
            <w:pPr>
              <w:pStyle w:val="3"/>
              <w:jc w:val="both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t>(</w:t>
            </w:r>
            <w:r w:rsidR="00754D73">
              <w:rPr>
                <w:b w:val="0"/>
                <w:bCs w:val="0"/>
                <w:sz w:val="24"/>
                <w:szCs w:val="24"/>
                <w:lang w:val="uk-UA"/>
              </w:rPr>
              <w:t xml:space="preserve">далі – </w:t>
            </w:r>
            <w:r w:rsidRPr="00592D97">
              <w:rPr>
                <w:b w:val="0"/>
                <w:bCs w:val="0"/>
                <w:sz w:val="24"/>
                <w:szCs w:val="24"/>
                <w:lang w:val="uk-UA"/>
              </w:rPr>
              <w:t>Сторони) уклали цю Технічну угоду про таке.</w:t>
            </w:r>
          </w:p>
          <w:p w:rsidR="00545D78" w:rsidRPr="00592D97" w:rsidRDefault="00F20B03" w:rsidP="00545D78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smartTag w:uri="urn:schemas-microsoft-com:office:smarttags" w:element="place">
              <w:r>
                <w:rPr>
                  <w:sz w:val="24"/>
                  <w:szCs w:val="24"/>
                  <w:lang w:val="en-US"/>
                </w:rPr>
                <w:t>I</w:t>
              </w:r>
              <w:r w:rsidR="00545D78" w:rsidRPr="00592D97">
                <w:rPr>
                  <w:sz w:val="24"/>
                  <w:szCs w:val="24"/>
                  <w:lang w:val="uk-UA"/>
                </w:rPr>
                <w:t>.</w:t>
              </w:r>
            </w:smartTag>
            <w:r w:rsidR="00545D78" w:rsidRPr="00592D97">
              <w:rPr>
                <w:sz w:val="24"/>
                <w:szCs w:val="24"/>
                <w:lang w:val="uk-UA"/>
              </w:rPr>
              <w:t xml:space="preserve"> Предмет Технічної угоди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1. Ця Технічна угода визначає порядок приймання-передачі природного газу (</w:t>
            </w:r>
            <w:r w:rsidR="00730BD1" w:rsidRPr="00592D97">
              <w:rPr>
                <w:lang w:val="uk-UA"/>
              </w:rPr>
              <w:t>далі</w:t>
            </w:r>
            <w:r w:rsidR="000D1FEA">
              <w:rPr>
                <w:lang w:val="uk-UA"/>
              </w:rPr>
              <w:t xml:space="preserve"> – </w:t>
            </w:r>
            <w:r w:rsidRPr="00592D97">
              <w:rPr>
                <w:lang w:val="uk-UA"/>
              </w:rPr>
              <w:t xml:space="preserve">газ) Стороною 1 до газопроводів Сторони 2. Перелік пунктів приймання-передачі </w:t>
            </w:r>
            <w:r w:rsidR="00730BD1">
              <w:rPr>
                <w:lang w:val="uk-UA"/>
              </w:rPr>
              <w:t xml:space="preserve">природного </w:t>
            </w:r>
            <w:r w:rsidRPr="00592D97">
              <w:rPr>
                <w:lang w:val="uk-UA"/>
              </w:rPr>
              <w:t xml:space="preserve">газу на ГВС, ПВВГ, ГРС (далі </w:t>
            </w:r>
            <w:r w:rsidR="000D1FEA">
              <w:rPr>
                <w:lang w:val="uk-UA"/>
              </w:rPr>
              <w:t xml:space="preserve">– </w:t>
            </w:r>
            <w:r w:rsidRPr="00592D97">
              <w:rPr>
                <w:lang w:val="uk-UA"/>
              </w:rPr>
              <w:t xml:space="preserve">ПППГ), </w:t>
            </w:r>
            <w:r w:rsidR="00730BD1">
              <w:rPr>
                <w:lang w:val="uk-UA"/>
              </w:rPr>
              <w:t xml:space="preserve"> через які</w:t>
            </w:r>
            <w:r w:rsidRPr="00592D97">
              <w:rPr>
                <w:lang w:val="uk-UA"/>
              </w:rPr>
              <w:t xml:space="preserve"> Сторона 1 передає газ Стороні 2, наведено в додатку </w:t>
            </w:r>
            <w:r w:rsidR="00730BD1">
              <w:rPr>
                <w:lang w:val="uk-UA"/>
              </w:rPr>
              <w:t>до цієї Технічної угоди</w:t>
            </w:r>
            <w:r w:rsidRPr="00592D97">
              <w:rPr>
                <w:lang w:val="uk-UA"/>
              </w:rPr>
              <w:t>, який є невід'ємною</w:t>
            </w:r>
            <w:r w:rsidR="00730BD1">
              <w:rPr>
                <w:lang w:val="uk-UA"/>
              </w:rPr>
              <w:t xml:space="preserve"> її</w:t>
            </w:r>
            <w:r w:rsidRPr="00592D97">
              <w:rPr>
                <w:lang w:val="uk-UA"/>
              </w:rPr>
              <w:t xml:space="preserve"> частиною.</w:t>
            </w:r>
          </w:p>
          <w:p w:rsidR="00D46C0C" w:rsidRPr="00090FE6" w:rsidRDefault="00730BD1" w:rsidP="00F20B03">
            <w:pPr>
              <w:pStyle w:val="a5"/>
              <w:ind w:firstLine="529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545D78" w:rsidRPr="00592D97">
              <w:rPr>
                <w:lang w:val="uk-UA"/>
              </w:rPr>
              <w:t xml:space="preserve">. На кожен ПППГ Сторони складають </w:t>
            </w:r>
            <w:r w:rsidR="00F20B03">
              <w:rPr>
                <w:lang w:val="uk-UA"/>
              </w:rPr>
              <w:t>а</w:t>
            </w:r>
            <w:r w:rsidR="00545D78" w:rsidRPr="00592D97">
              <w:rPr>
                <w:lang w:val="uk-UA"/>
              </w:rPr>
              <w:t xml:space="preserve">кт розмежування балансової належності газопроводів та експлуатаційної відповідальності Сторін зі схемою підключення ПППГ, у якій відображаються потоки газу, межі балансової належності, розташування засобів вимірювальної техніки (далі ЗВТ), </w:t>
            </w:r>
            <w:proofErr w:type="spellStart"/>
            <w:r w:rsidR="00545D78" w:rsidRPr="00592D97">
              <w:rPr>
                <w:lang w:val="uk-UA"/>
              </w:rPr>
              <w:t>газоспожив</w:t>
            </w:r>
            <w:r w:rsidR="00F20B03">
              <w:rPr>
                <w:lang w:val="uk-UA"/>
              </w:rPr>
              <w:t>аль</w:t>
            </w:r>
            <w:r w:rsidR="00545D78" w:rsidRPr="00592D97">
              <w:rPr>
                <w:lang w:val="uk-UA"/>
              </w:rPr>
              <w:t>ного</w:t>
            </w:r>
            <w:proofErr w:type="spellEnd"/>
            <w:r w:rsidR="00545D78" w:rsidRPr="00592D97">
              <w:rPr>
                <w:lang w:val="uk-UA"/>
              </w:rPr>
              <w:t xml:space="preserve"> чи </w:t>
            </w:r>
            <w:proofErr w:type="spellStart"/>
            <w:r w:rsidR="00545D78" w:rsidRPr="00592D97">
              <w:rPr>
                <w:lang w:val="uk-UA"/>
              </w:rPr>
              <w:t>газорегулююч</w:t>
            </w:r>
            <w:r w:rsidR="00F20B03">
              <w:rPr>
                <w:lang w:val="uk-UA"/>
              </w:rPr>
              <w:t>н</w:t>
            </w:r>
            <w:r w:rsidR="00545D78" w:rsidRPr="00592D97">
              <w:rPr>
                <w:lang w:val="uk-UA"/>
              </w:rPr>
              <w:t>ого</w:t>
            </w:r>
            <w:proofErr w:type="spellEnd"/>
            <w:r w:rsidR="00545D78" w:rsidRPr="00592D97">
              <w:rPr>
                <w:lang w:val="uk-UA"/>
              </w:rPr>
              <w:t xml:space="preserve"> обладнання, їх послідовність, комутаційні з'єднання тощо.</w:t>
            </w:r>
          </w:p>
          <w:p w:rsidR="00545D78" w:rsidRPr="00592D97" w:rsidRDefault="00730BD1" w:rsidP="00F20B03">
            <w:pPr>
              <w:pStyle w:val="a5"/>
              <w:ind w:firstLine="529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45D78" w:rsidRPr="00592D97">
              <w:rPr>
                <w:lang w:val="uk-UA"/>
              </w:rPr>
              <w:t xml:space="preserve">. Планові обсяги </w:t>
            </w:r>
            <w:r w:rsidR="00F20B03" w:rsidRPr="00592D97">
              <w:rPr>
                <w:lang w:val="uk-UA"/>
              </w:rPr>
              <w:t>переда</w:t>
            </w:r>
            <w:r w:rsidR="00F20B03">
              <w:rPr>
                <w:lang w:val="uk-UA"/>
              </w:rPr>
              <w:t>вання</w:t>
            </w:r>
            <w:r w:rsidR="00F20B03" w:rsidRPr="00592D97">
              <w:rPr>
                <w:lang w:val="uk-UA"/>
              </w:rPr>
              <w:t xml:space="preserve"> </w:t>
            </w:r>
            <w:r w:rsidR="00545D78" w:rsidRPr="00592D97">
              <w:rPr>
                <w:lang w:val="uk-UA"/>
              </w:rPr>
              <w:t>(надходження) газу через ПППГ мають бути підтверджені Оператором газотранспортної системи у встановленому Кодексом газотранспортної системи</w:t>
            </w:r>
            <w:r w:rsidR="00F20B03">
              <w:rPr>
                <w:lang w:val="uk-UA"/>
              </w:rPr>
              <w:t xml:space="preserve"> порядку</w:t>
            </w:r>
            <w:r w:rsidR="00545D78" w:rsidRPr="00592D97">
              <w:rPr>
                <w:lang w:val="uk-UA"/>
              </w:rPr>
              <w:t>.</w:t>
            </w:r>
          </w:p>
          <w:p w:rsidR="00545D78" w:rsidRPr="00592D97" w:rsidRDefault="00F20B03" w:rsidP="00545D78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II</w:t>
            </w:r>
            <w:r w:rsidR="00545D78" w:rsidRPr="00592D97">
              <w:rPr>
                <w:sz w:val="24"/>
                <w:szCs w:val="24"/>
                <w:lang w:val="uk-UA"/>
              </w:rPr>
              <w:t>. Якість газу</w:t>
            </w:r>
          </w:p>
          <w:p w:rsidR="00BD65E1" w:rsidRPr="00BD65E1" w:rsidRDefault="00BD65E1" w:rsidP="00BD65E1">
            <w:pPr>
              <w:pStyle w:val="a5"/>
              <w:ind w:firstLine="529"/>
              <w:jc w:val="both"/>
              <w:rPr>
                <w:lang w:val="uk-UA"/>
              </w:rPr>
            </w:pPr>
            <w:r w:rsidRPr="00BD65E1">
              <w:rPr>
                <w:lang w:val="uk-UA"/>
              </w:rPr>
              <w:t>1. Фізико-хімічні показники (</w:t>
            </w:r>
            <w:r w:rsidR="00730BD1" w:rsidRPr="00BD65E1">
              <w:rPr>
                <w:lang w:val="uk-UA"/>
              </w:rPr>
              <w:t>далі</w:t>
            </w:r>
            <w:r w:rsidR="000D1FEA">
              <w:rPr>
                <w:lang w:val="uk-UA"/>
              </w:rPr>
              <w:t xml:space="preserve"> – </w:t>
            </w:r>
            <w:r w:rsidRPr="00BD65E1">
              <w:rPr>
                <w:lang w:val="uk-UA"/>
              </w:rPr>
              <w:t>ФХП) газу, що подається до газових мереж, періодичність їх визначення та порядок контролю повинні відповідати вимогам, визначеним в Кодексі газорозподільних систем.</w:t>
            </w:r>
          </w:p>
          <w:p w:rsidR="00BD65E1" w:rsidRPr="00BD65E1" w:rsidRDefault="00BD65E1" w:rsidP="00BD65E1">
            <w:pPr>
              <w:pStyle w:val="a5"/>
              <w:ind w:firstLine="529"/>
              <w:jc w:val="both"/>
              <w:rPr>
                <w:lang w:val="uk-UA"/>
              </w:rPr>
            </w:pPr>
            <w:r w:rsidRPr="00BD65E1">
              <w:rPr>
                <w:lang w:val="uk-UA"/>
              </w:rPr>
              <w:t>2. Визначення ФХП газу проводить власник ПППГ (Сторона 1). Місця відбору проб, періодичність визначення ФХП газу узгоджуються Сторонами окремим протоколом. Представники Сторони 2 мають право здійснювати контроль та бути присутніми при проведенні аналізів з визначання ФХП газу.</w:t>
            </w:r>
          </w:p>
          <w:p w:rsidR="00BD65E1" w:rsidRPr="00BD65E1" w:rsidRDefault="00BD65E1" w:rsidP="00BD65E1">
            <w:pPr>
              <w:pStyle w:val="a5"/>
              <w:ind w:firstLine="529"/>
              <w:jc w:val="both"/>
              <w:rPr>
                <w:lang w:val="uk-UA"/>
              </w:rPr>
            </w:pPr>
            <w:r w:rsidRPr="00BD65E1">
              <w:rPr>
                <w:lang w:val="uk-UA"/>
              </w:rPr>
              <w:lastRenderedPageBreak/>
              <w:t>3. Сторона 1 до п'ятого числа місяця, наступного за звітним, письмово надає Стороні 2 місячний паспорт-сертифікат якості газу за всіма погодженими місцями відбору проб за звітний місяць.</w:t>
            </w:r>
          </w:p>
          <w:p w:rsidR="00BD65E1" w:rsidRPr="00BD65E1" w:rsidRDefault="00BD65E1" w:rsidP="00BD65E1">
            <w:pPr>
              <w:pStyle w:val="a5"/>
              <w:ind w:firstLine="529"/>
              <w:jc w:val="both"/>
              <w:rPr>
                <w:lang w:val="uk-UA"/>
              </w:rPr>
            </w:pPr>
            <w:r w:rsidRPr="00BD65E1">
              <w:rPr>
                <w:lang w:val="uk-UA"/>
              </w:rPr>
              <w:t xml:space="preserve">4. Сторони домовились, що у випадку передачі газу Стороною 1 до газопроводів Сторони 2, </w:t>
            </w:r>
            <w:r w:rsidR="00730BD1" w:rsidRPr="00BD65E1">
              <w:rPr>
                <w:lang w:val="uk-UA"/>
              </w:rPr>
              <w:t>як</w:t>
            </w:r>
            <w:r w:rsidR="00730BD1">
              <w:rPr>
                <w:lang w:val="uk-UA"/>
              </w:rPr>
              <w:t>і</w:t>
            </w:r>
            <w:r w:rsidR="00730BD1" w:rsidRPr="00BD65E1">
              <w:rPr>
                <w:lang w:val="uk-UA"/>
              </w:rPr>
              <w:t xml:space="preserve"> </w:t>
            </w:r>
            <w:r w:rsidRPr="00BD65E1">
              <w:rPr>
                <w:lang w:val="uk-UA"/>
              </w:rPr>
              <w:t xml:space="preserve">не </w:t>
            </w:r>
            <w:r w:rsidR="00730BD1" w:rsidRPr="00BD65E1">
              <w:rPr>
                <w:lang w:val="uk-UA"/>
              </w:rPr>
              <w:t>відповіда</w:t>
            </w:r>
            <w:r w:rsidR="00730BD1">
              <w:rPr>
                <w:lang w:val="uk-UA"/>
              </w:rPr>
              <w:t>ють</w:t>
            </w:r>
            <w:r w:rsidR="00730BD1" w:rsidRPr="00BD65E1">
              <w:rPr>
                <w:lang w:val="uk-UA"/>
              </w:rPr>
              <w:t xml:space="preserve"> </w:t>
            </w:r>
            <w:r w:rsidRPr="00BD65E1">
              <w:rPr>
                <w:lang w:val="uk-UA"/>
              </w:rPr>
              <w:t xml:space="preserve">вимогам пункту 1 </w:t>
            </w:r>
            <w:r w:rsidR="000D1FEA">
              <w:rPr>
                <w:lang w:val="uk-UA"/>
              </w:rPr>
              <w:t xml:space="preserve">цього розділу </w:t>
            </w:r>
            <w:r w:rsidRPr="00BD65E1">
              <w:rPr>
                <w:lang w:val="uk-UA"/>
              </w:rPr>
              <w:t>, Сторона 2 залишає за собою право припинення приймання газу від Сторони 1.</w:t>
            </w:r>
          </w:p>
          <w:p w:rsidR="00BD65E1" w:rsidRPr="00BD65E1" w:rsidRDefault="00BD65E1" w:rsidP="00BD65E1">
            <w:pPr>
              <w:pStyle w:val="a5"/>
              <w:ind w:firstLine="529"/>
              <w:jc w:val="both"/>
              <w:rPr>
                <w:lang w:val="uk-UA"/>
              </w:rPr>
            </w:pPr>
            <w:r w:rsidRPr="00BD65E1">
              <w:rPr>
                <w:lang w:val="uk-UA"/>
              </w:rPr>
              <w:t>5. У разі надходження газу в ГРМ, параметри якого не відповідають параметрам, визначеним в п</w:t>
            </w:r>
            <w:r w:rsidR="00730BD1">
              <w:rPr>
                <w:lang w:val="uk-UA"/>
              </w:rPr>
              <w:t xml:space="preserve">ункті </w:t>
            </w:r>
            <w:r w:rsidRPr="00BD65E1">
              <w:rPr>
                <w:lang w:val="uk-UA"/>
              </w:rPr>
              <w:t xml:space="preserve">1 </w:t>
            </w:r>
            <w:r w:rsidR="000D1FEA">
              <w:rPr>
                <w:lang w:val="uk-UA"/>
              </w:rPr>
              <w:t xml:space="preserve"> цього розділу</w:t>
            </w:r>
            <w:r w:rsidRPr="00BD65E1">
              <w:rPr>
                <w:lang w:val="uk-UA"/>
              </w:rPr>
              <w:t xml:space="preserve">, сторони здійснюють перерахунок об’єму газу, який надійшов до ГРМ за період, починаючи з дати останнього погодженого сторонами місячного паспорта ФХП природного газу, а Оператор ГРМ отримує від ГДП, </w:t>
            </w:r>
            <w:r w:rsidR="00E73FB7">
              <w:rPr>
                <w:rStyle w:val="st42"/>
              </w:rPr>
              <w:t>ВБМ</w:t>
            </w:r>
            <w:bookmarkStart w:id="0" w:name="_GoBack"/>
            <w:bookmarkEnd w:id="0"/>
            <w:r w:rsidR="00E73FB7">
              <w:rPr>
                <w:lang w:val="uk-UA"/>
              </w:rPr>
              <w:t xml:space="preserve"> </w:t>
            </w:r>
            <w:r w:rsidRPr="00BD65E1">
              <w:rPr>
                <w:lang w:val="uk-UA"/>
              </w:rPr>
              <w:t>чи суміжного Оператора ГРМ компенсацію</w:t>
            </w:r>
            <w:r w:rsidR="00730BD1">
              <w:rPr>
                <w:lang w:val="uk-UA"/>
              </w:rPr>
              <w:t>,</w:t>
            </w:r>
            <w:r w:rsidRPr="00BD65E1">
              <w:rPr>
                <w:lang w:val="uk-UA"/>
              </w:rPr>
              <w:t xml:space="preserve"> яка розраховується відповідно до глави 3 розділу </w:t>
            </w:r>
            <w:r>
              <w:rPr>
                <w:lang w:val="en-US"/>
              </w:rPr>
              <w:t>VIII</w:t>
            </w:r>
            <w:r w:rsidRPr="00BD65E1">
              <w:t xml:space="preserve"> </w:t>
            </w:r>
            <w:r w:rsidRPr="00BD65E1">
              <w:rPr>
                <w:lang w:val="uk-UA"/>
              </w:rPr>
              <w:t xml:space="preserve">Кодексу газорозподільних систем. </w:t>
            </w:r>
          </w:p>
          <w:p w:rsidR="00545D78" w:rsidRPr="00592D97" w:rsidRDefault="00F20B03" w:rsidP="00545D78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545D78" w:rsidRPr="00592D97">
              <w:rPr>
                <w:sz w:val="24"/>
                <w:szCs w:val="24"/>
                <w:lang w:val="uk-UA"/>
              </w:rPr>
              <w:t xml:space="preserve">. Пункти </w:t>
            </w:r>
            <w:r w:rsidR="00730BD1" w:rsidRPr="00592D97">
              <w:rPr>
                <w:sz w:val="24"/>
                <w:szCs w:val="24"/>
                <w:lang w:val="uk-UA"/>
              </w:rPr>
              <w:t>прийм</w:t>
            </w:r>
            <w:r w:rsidR="00730BD1">
              <w:rPr>
                <w:sz w:val="24"/>
                <w:szCs w:val="24"/>
                <w:lang w:val="uk-UA"/>
              </w:rPr>
              <w:t>ання</w:t>
            </w:r>
            <w:r w:rsidR="00545D78" w:rsidRPr="00592D97">
              <w:rPr>
                <w:sz w:val="24"/>
                <w:szCs w:val="24"/>
                <w:lang w:val="uk-UA"/>
              </w:rPr>
              <w:t>-передачі газу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1. Вимірювання кількості газу, що передається через ПППГ, повинно </w:t>
            </w:r>
            <w:proofErr w:type="spellStart"/>
            <w:r w:rsidRPr="00592D97">
              <w:rPr>
                <w:lang w:val="uk-UA"/>
              </w:rPr>
              <w:t>здійснюватись</w:t>
            </w:r>
            <w:proofErr w:type="spellEnd"/>
            <w:r w:rsidRPr="00592D97">
              <w:rPr>
                <w:lang w:val="uk-UA"/>
              </w:rPr>
              <w:t xml:space="preserve"> або методом змінного перепаду тиску з використанням стандартних звужуючих пристроїв та автоматичних обчислювачів, або лічильниками газу з електронними коректорами відповідно до вимог чинної нормативної документації.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Вимірювання кількості газу, що передається через ПППГ після будівництва або реконструкції останніх, повинно проводитись: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за методом змінного перепаду тиску відповідно до вимог ДСТУ ГОСТ 8.586.1-5:2009;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при використанні лічильників газу відповідно до вимог МВУ 034/03-2008 або інших чинних нормативних документів.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ФХП газу для ПППГ приймаються за даними автоматичних потокових засобів вимірювання або хіміко-аналітичної лабораторії Сторони 1.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2. Умови і порядок визначення кількості переданого та прийнятого</w:t>
            </w:r>
            <w:r w:rsidR="00581B08" w:rsidRPr="00592D97">
              <w:rPr>
                <w:lang w:val="uk-UA"/>
              </w:rPr>
              <w:t>/пе</w:t>
            </w:r>
            <w:r w:rsidRPr="00592D97">
              <w:rPr>
                <w:lang w:val="uk-UA"/>
              </w:rPr>
              <w:t xml:space="preserve">реданого газу Стороною 1 через ПППГ повинні відповідати </w:t>
            </w:r>
            <w:r w:rsidR="00581B08" w:rsidRPr="00592D97">
              <w:rPr>
                <w:lang w:val="uk-UA"/>
              </w:rPr>
              <w:t xml:space="preserve">вимогам Кодексу газорозподільних </w:t>
            </w:r>
            <w:r w:rsidR="00F20B03">
              <w:rPr>
                <w:lang w:val="uk-UA"/>
              </w:rPr>
              <w:t xml:space="preserve">систем </w:t>
            </w:r>
            <w:r w:rsidRPr="00592D97">
              <w:rPr>
                <w:lang w:val="uk-UA"/>
              </w:rPr>
              <w:t>та нормативно-правовим актам центрального органу виконавчої влади з питань забезпечення реалізації державної політики в нафтогазовому комплексі.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3. Метрологічні характеристики засобів вимірювальної техніки повинні відповідати встановленим вимогам.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4. ПППГ, що знаходяться в господарському підпорядкуванні Сторони 1, повинні бути забезпечені достатньою кількістю ЗВТ для безперебійного виміру кількості та ФХП газу.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5. У разі виходу з ладу одного </w:t>
            </w:r>
            <w:r w:rsidR="00F20B03">
              <w:rPr>
                <w:lang w:val="uk-UA"/>
              </w:rPr>
              <w:t>і</w:t>
            </w:r>
            <w:r w:rsidRPr="00592D97">
              <w:rPr>
                <w:lang w:val="uk-UA"/>
              </w:rPr>
              <w:t xml:space="preserve">з ЗВТ, що входить до складу комерційного вузла обліку Сторони 1, кількість поданого газу визначається за даними дублюючих обчислювачів/коректорів, а за їх відсутності і неможливості розрахунків за взаємоузгодженою </w:t>
            </w:r>
            <w:r w:rsidR="00730BD1" w:rsidRPr="00592D97">
              <w:rPr>
                <w:lang w:val="uk-UA"/>
              </w:rPr>
              <w:t>методикою</w:t>
            </w:r>
            <w:r w:rsidR="00730BD1">
              <w:rPr>
                <w:lang w:val="uk-UA"/>
              </w:rPr>
              <w:t xml:space="preserve"> - </w:t>
            </w:r>
            <w:r w:rsidR="00F20B03">
              <w:rPr>
                <w:lang w:val="uk-UA"/>
              </w:rPr>
              <w:t>за</w:t>
            </w:r>
            <w:r w:rsidRPr="00592D97">
              <w:rPr>
                <w:lang w:val="uk-UA"/>
              </w:rPr>
              <w:t xml:space="preserve"> середньодобови</w:t>
            </w:r>
            <w:r w:rsidR="00F20B03">
              <w:rPr>
                <w:lang w:val="uk-UA"/>
              </w:rPr>
              <w:t>ми</w:t>
            </w:r>
            <w:r w:rsidRPr="00592D97">
              <w:rPr>
                <w:lang w:val="uk-UA"/>
              </w:rPr>
              <w:t xml:space="preserve"> (</w:t>
            </w:r>
            <w:proofErr w:type="spellStart"/>
            <w:r w:rsidRPr="00592D97">
              <w:rPr>
                <w:lang w:val="uk-UA"/>
              </w:rPr>
              <w:t>середньогодинни</w:t>
            </w:r>
            <w:r w:rsidR="00F20B03">
              <w:rPr>
                <w:lang w:val="uk-UA"/>
              </w:rPr>
              <w:t>ми</w:t>
            </w:r>
            <w:proofErr w:type="spellEnd"/>
            <w:r w:rsidRPr="00592D97">
              <w:rPr>
                <w:lang w:val="uk-UA"/>
              </w:rPr>
              <w:t>) дани</w:t>
            </w:r>
            <w:r w:rsidR="00F20B03">
              <w:rPr>
                <w:lang w:val="uk-UA"/>
              </w:rPr>
              <w:t>ми</w:t>
            </w:r>
            <w:r w:rsidRPr="00592D97">
              <w:rPr>
                <w:lang w:val="uk-UA"/>
              </w:rPr>
              <w:t xml:space="preserve"> попередніх п'ятикратних періодів звітного місяця.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6. Резервні вимірювальні трубопроводи на ПППГ повинні бути відключені методом закриття кранів до та після звужуючих пристроїв або лічильників газу. Включення в роботу та виключення вимірювальних трубопроводів повинно </w:t>
            </w:r>
            <w:proofErr w:type="spellStart"/>
            <w:r w:rsidRPr="00592D97">
              <w:rPr>
                <w:lang w:val="uk-UA"/>
              </w:rPr>
              <w:t>здійснюватись</w:t>
            </w:r>
            <w:proofErr w:type="spellEnd"/>
            <w:r w:rsidRPr="00592D97">
              <w:rPr>
                <w:lang w:val="uk-UA"/>
              </w:rPr>
              <w:t xml:space="preserve"> за домовленістю з іншою стороною. Повідомлення про ці роботи необхідно направити іншій стороні не менш як за 5 діб до початку вказаних робіт, крім аварійних випадків. </w:t>
            </w:r>
            <w:proofErr w:type="spellStart"/>
            <w:r w:rsidRPr="00592D97">
              <w:rPr>
                <w:lang w:val="uk-UA"/>
              </w:rPr>
              <w:t>Байпасні</w:t>
            </w:r>
            <w:proofErr w:type="spellEnd"/>
            <w:r w:rsidRPr="00592D97">
              <w:rPr>
                <w:lang w:val="uk-UA"/>
              </w:rPr>
              <w:t xml:space="preserve"> трубопроводи повинні бути відключені шляхом </w:t>
            </w:r>
            <w:r w:rsidRPr="00592D97">
              <w:rPr>
                <w:lang w:val="uk-UA"/>
              </w:rPr>
              <w:lastRenderedPageBreak/>
              <w:t xml:space="preserve">закриття кранів. Крани повинні бути опломбовані представниками обох Сторін. Збереження пломб забезпечує сторона, що здійснює замір. </w:t>
            </w:r>
            <w:proofErr w:type="spellStart"/>
            <w:r w:rsidRPr="00592D97">
              <w:rPr>
                <w:lang w:val="uk-UA"/>
              </w:rPr>
              <w:t>Байпасні</w:t>
            </w:r>
            <w:proofErr w:type="spellEnd"/>
            <w:r w:rsidRPr="00592D97">
              <w:rPr>
                <w:lang w:val="uk-UA"/>
              </w:rPr>
              <w:t xml:space="preserve"> лінії повинні бути обладнані манометрами для контролю щільності </w:t>
            </w:r>
            <w:proofErr w:type="spellStart"/>
            <w:r w:rsidRPr="00592D97">
              <w:rPr>
                <w:lang w:val="uk-UA"/>
              </w:rPr>
              <w:t>байпасних</w:t>
            </w:r>
            <w:proofErr w:type="spellEnd"/>
            <w:r w:rsidRPr="00592D97">
              <w:rPr>
                <w:lang w:val="uk-UA"/>
              </w:rPr>
              <w:t xml:space="preserve"> кранів.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Якщо є технологічна необхідність установлення після вузла обліку </w:t>
            </w:r>
            <w:proofErr w:type="spellStart"/>
            <w:r w:rsidR="00FA132E" w:rsidRPr="00592D97">
              <w:rPr>
                <w:lang w:val="uk-UA"/>
              </w:rPr>
              <w:t>газоспожив</w:t>
            </w:r>
            <w:r w:rsidR="00FA132E">
              <w:rPr>
                <w:lang w:val="uk-UA"/>
              </w:rPr>
              <w:t>аюч</w:t>
            </w:r>
            <w:r w:rsidR="00FA132E" w:rsidRPr="00592D97">
              <w:rPr>
                <w:lang w:val="uk-UA"/>
              </w:rPr>
              <w:t>ого</w:t>
            </w:r>
            <w:proofErr w:type="spellEnd"/>
            <w:r w:rsidR="00FA132E" w:rsidRPr="00592D97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>обладнання, це обладнання має бути забезпечене окремим вузлом обліку або за домовленістю Сторін обсяг споживання газу цим обладнанням визначається розрахунковим шляхом згідно з нормативними документами.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7. При введенні в комерційну експлуатацію нового або реконструйованого вузла обліку Сторона 1 викликає представників Сторони 2 для перевірки готовності вв</w:t>
            </w:r>
            <w:r w:rsidR="00F20B03">
              <w:rPr>
                <w:lang w:val="uk-UA"/>
              </w:rPr>
              <w:t>едення</w:t>
            </w:r>
            <w:r w:rsidRPr="00592D97">
              <w:rPr>
                <w:lang w:val="uk-UA"/>
              </w:rPr>
              <w:t xml:space="preserve"> в комерційну експлуатацію з оформленням двостороннього </w:t>
            </w:r>
            <w:proofErr w:type="spellStart"/>
            <w:r w:rsidRPr="00592D97">
              <w:rPr>
                <w:lang w:val="uk-UA"/>
              </w:rPr>
              <w:t>акта</w:t>
            </w:r>
            <w:proofErr w:type="spellEnd"/>
            <w:r w:rsidRPr="00592D97">
              <w:rPr>
                <w:lang w:val="uk-UA"/>
              </w:rPr>
              <w:t>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8. Сторона 2 може встановлювати на ПППГ дублюючі автоматичні обчислювачі/коректори.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Сторона 2 має право побудувати дублюючий вузол обліку за межами балансової належності газопроводів Сторони 1.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Дублюючі автоматичні обчислювачі/коректори повинні відповідати таким вимогам:</w:t>
            </w:r>
          </w:p>
          <w:p w:rsidR="00545D78" w:rsidRPr="00592D97" w:rsidRDefault="00F20B03" w:rsidP="00F20B03">
            <w:pPr>
              <w:pStyle w:val="a5"/>
              <w:ind w:firstLine="5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мати </w:t>
            </w:r>
            <w:r w:rsidR="00545D78" w:rsidRPr="00592D97">
              <w:rPr>
                <w:lang w:val="uk-UA"/>
              </w:rPr>
              <w:t>програмне забезпечення</w:t>
            </w:r>
            <w:r>
              <w:rPr>
                <w:lang w:val="uk-UA"/>
              </w:rPr>
              <w:t>,</w:t>
            </w:r>
            <w:r w:rsidR="00545D78" w:rsidRPr="00592D97">
              <w:rPr>
                <w:lang w:val="uk-UA"/>
              </w:rPr>
              <w:t xml:space="preserve"> сумісне з програмами опитування обчислювачів диспетчерських служб Сторони 1;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бути дозволеними за результатами відомчих випробувань для використання на виробничих об'єктах Сторони 1.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Установлення дублюючих обчислювачів/коректорів або вузлів обліку газу здійснюється відповідно до погоджених Стороною 1 технічного завдання та робочого </w:t>
            </w:r>
            <w:proofErr w:type="spellStart"/>
            <w:r w:rsidRPr="00592D97">
              <w:rPr>
                <w:lang w:val="uk-UA"/>
              </w:rPr>
              <w:t>про</w:t>
            </w:r>
            <w:r w:rsidR="003A2EFC">
              <w:rPr>
                <w:lang w:val="uk-UA"/>
              </w:rPr>
              <w:t>є</w:t>
            </w:r>
            <w:r w:rsidRPr="00592D97">
              <w:rPr>
                <w:lang w:val="uk-UA"/>
              </w:rPr>
              <w:t>кту</w:t>
            </w:r>
            <w:proofErr w:type="spellEnd"/>
            <w:r w:rsidRPr="00592D97">
              <w:rPr>
                <w:lang w:val="uk-UA"/>
              </w:rPr>
              <w:t xml:space="preserve">. Сторона 2 повинна за власні кошти розробити </w:t>
            </w:r>
            <w:proofErr w:type="spellStart"/>
            <w:r w:rsidRPr="00592D97">
              <w:rPr>
                <w:lang w:val="uk-UA"/>
              </w:rPr>
              <w:t>про</w:t>
            </w:r>
            <w:r w:rsidR="003A2EFC">
              <w:rPr>
                <w:lang w:val="uk-UA"/>
              </w:rPr>
              <w:t>є</w:t>
            </w:r>
            <w:r w:rsidRPr="00592D97">
              <w:rPr>
                <w:lang w:val="uk-UA"/>
              </w:rPr>
              <w:t>кт</w:t>
            </w:r>
            <w:proofErr w:type="spellEnd"/>
            <w:r w:rsidRPr="00592D97">
              <w:rPr>
                <w:lang w:val="uk-UA"/>
              </w:rPr>
              <w:t>, провести його державну експертизу, установити обладнання та провести пусконалагоджувальні роботи.</w:t>
            </w:r>
          </w:p>
          <w:p w:rsidR="00545D78" w:rsidRPr="00592D97" w:rsidRDefault="003A2EFC" w:rsidP="00F20B03">
            <w:pPr>
              <w:pStyle w:val="a5"/>
              <w:ind w:firstLine="52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 </w:t>
            </w:r>
            <w:proofErr w:type="spellStart"/>
            <w:r>
              <w:rPr>
                <w:lang w:val="uk-UA"/>
              </w:rPr>
              <w:t>проє</w:t>
            </w:r>
            <w:r w:rsidR="00545D78" w:rsidRPr="00592D97">
              <w:rPr>
                <w:lang w:val="uk-UA"/>
              </w:rPr>
              <w:t>кті</w:t>
            </w:r>
            <w:proofErr w:type="spellEnd"/>
            <w:r w:rsidR="00545D78" w:rsidRPr="00592D97">
              <w:rPr>
                <w:lang w:val="uk-UA"/>
              </w:rPr>
              <w:t xml:space="preserve"> дублюючого вузла обліку газу повинні бути відображені потоки газу, межі балансової належності, розташування ЗВТ </w:t>
            </w:r>
            <w:proofErr w:type="spellStart"/>
            <w:r w:rsidR="00FA132E" w:rsidRPr="00592D97">
              <w:rPr>
                <w:lang w:val="uk-UA"/>
              </w:rPr>
              <w:t>газоспожив</w:t>
            </w:r>
            <w:r w:rsidR="00FA132E">
              <w:rPr>
                <w:lang w:val="uk-UA"/>
              </w:rPr>
              <w:t>аюч</w:t>
            </w:r>
            <w:r w:rsidR="00FA132E" w:rsidRPr="00592D97">
              <w:rPr>
                <w:lang w:val="uk-UA"/>
              </w:rPr>
              <w:t>ого</w:t>
            </w:r>
            <w:proofErr w:type="spellEnd"/>
            <w:r w:rsidR="00FA132E" w:rsidRPr="00592D97">
              <w:rPr>
                <w:lang w:val="uk-UA"/>
              </w:rPr>
              <w:t xml:space="preserve"> </w:t>
            </w:r>
            <w:r w:rsidR="00545D78" w:rsidRPr="00592D97">
              <w:rPr>
                <w:lang w:val="uk-UA"/>
              </w:rPr>
              <w:t xml:space="preserve">чи </w:t>
            </w:r>
            <w:proofErr w:type="spellStart"/>
            <w:r w:rsidR="00545D78" w:rsidRPr="00592D97">
              <w:rPr>
                <w:lang w:val="uk-UA"/>
              </w:rPr>
              <w:t>газорегулюючого</w:t>
            </w:r>
            <w:proofErr w:type="spellEnd"/>
            <w:r w:rsidR="00545D78" w:rsidRPr="00592D97">
              <w:rPr>
                <w:lang w:val="uk-UA"/>
              </w:rPr>
              <w:t xml:space="preserve"> обладнання, їх послідовність, комутаційні з'єднання тощо.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Введення дублюючих обчислювачів/коректорів або вузлів обліку газу в експлуатацію оформлюється двостороннім актом.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Після введення в експлуатацію дублюючих обчислювачів/коректорів Сторона 2 повинна передати їх на обслуговування Стороні 1 відповідно до узгодженого Сторонами договору.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Взаємовідносини Сторін під час експлуатації дублюючих вузлів обліку газу регламентуються окремим договором.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У разі встановлення дублюючих обчислювачів/коректорів або вузлів обліку газу Сторони мають рівні права на отримання вихідної інформації та доступ до дублюючих вимірювальних комплексів.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9</w:t>
            </w:r>
            <w:r w:rsidR="006C3B77">
              <w:rPr>
                <w:lang w:val="uk-UA"/>
              </w:rPr>
              <w:t>.</w:t>
            </w:r>
            <w:r w:rsidRPr="00592D97">
              <w:rPr>
                <w:lang w:val="uk-UA"/>
              </w:rPr>
              <w:t xml:space="preserve"> Сторона 1 щодоби надає Стороні 2 інформацію про кількість газу, переданого через ПППГ.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lastRenderedPageBreak/>
              <w:t xml:space="preserve">У разі необхідності один раз на місяць Сторона 1 передає Стороні 2 в електронному вигляді інформацію, яка міститься в погодинних роздруківках, у повному обсязі (об'єм та параметри газу, характер і тривалість аварійних ситуацій та </w:t>
            </w:r>
            <w:proofErr w:type="spellStart"/>
            <w:r w:rsidRPr="00592D97">
              <w:rPr>
                <w:lang w:val="uk-UA"/>
              </w:rPr>
              <w:t>втручань</w:t>
            </w:r>
            <w:proofErr w:type="spellEnd"/>
            <w:r w:rsidRPr="00592D97">
              <w:rPr>
                <w:lang w:val="uk-UA"/>
              </w:rPr>
              <w:t>).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Сторона 2 має право на безперервне отримання інформації в електронному вигляді. Для цього </w:t>
            </w:r>
            <w:r w:rsidR="003A2EFC">
              <w:rPr>
                <w:lang w:val="uk-UA"/>
              </w:rPr>
              <w:t xml:space="preserve">Сторона 2 повинна розробити </w:t>
            </w:r>
            <w:proofErr w:type="spellStart"/>
            <w:r w:rsidR="003A2EFC">
              <w:rPr>
                <w:lang w:val="uk-UA"/>
              </w:rPr>
              <w:t>проє</w:t>
            </w:r>
            <w:r w:rsidRPr="00592D97">
              <w:rPr>
                <w:lang w:val="uk-UA"/>
              </w:rPr>
              <w:t>кт</w:t>
            </w:r>
            <w:proofErr w:type="spellEnd"/>
            <w:r w:rsidRPr="00592D97">
              <w:rPr>
                <w:lang w:val="uk-UA"/>
              </w:rPr>
              <w:t xml:space="preserve"> системи передачі даних (обладнання, лінії зв'язку) та погодити його зі Стороною 1.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На підставі погодженого </w:t>
            </w:r>
            <w:proofErr w:type="spellStart"/>
            <w:r w:rsidRPr="00592D97">
              <w:rPr>
                <w:lang w:val="uk-UA"/>
              </w:rPr>
              <w:t>про</w:t>
            </w:r>
            <w:r w:rsidR="003A2EFC">
              <w:rPr>
                <w:lang w:val="uk-UA"/>
              </w:rPr>
              <w:t>є</w:t>
            </w:r>
            <w:r w:rsidRPr="00592D97">
              <w:rPr>
                <w:lang w:val="uk-UA"/>
              </w:rPr>
              <w:t>кту</w:t>
            </w:r>
            <w:proofErr w:type="spellEnd"/>
            <w:r w:rsidRPr="00592D97">
              <w:rPr>
                <w:lang w:val="uk-UA"/>
              </w:rPr>
              <w:t xml:space="preserve"> Сторона 2 за власні кошти забезпечує придбання, установлення та налагодження системи передачі даних.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Інформація повинна надаватись з ПЕОМ, з якої здійснюється безпосереднє </w:t>
            </w:r>
            <w:r w:rsidR="00FA132E">
              <w:rPr>
                <w:lang w:val="uk-UA"/>
              </w:rPr>
              <w:t xml:space="preserve">зчитування даних з </w:t>
            </w:r>
            <w:r w:rsidR="00FA132E" w:rsidRPr="00592D97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>обчислювачів та коректорів.</w:t>
            </w:r>
          </w:p>
          <w:p w:rsidR="00545D78" w:rsidRPr="00592D97" w:rsidRDefault="00545D78" w:rsidP="00F20B03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Сторони повинні підписати договір про захист конфіденційної інформації.</w:t>
            </w:r>
          </w:p>
          <w:p w:rsidR="00545D78" w:rsidRPr="00592D97" w:rsidRDefault="006C3B77" w:rsidP="00545D78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 w:rsidR="00545D78" w:rsidRPr="00592D97">
              <w:rPr>
                <w:sz w:val="24"/>
                <w:szCs w:val="24"/>
                <w:lang w:val="uk-UA"/>
              </w:rPr>
              <w:t>. Порядок контролю за роботою вузлів обліку газу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1. Представники Сторони 2 мають право здійснювати періодичні перевірки ПППГ в присутності інженерно-технічного персоналу Сторони 1 згідно з річними графіками, погодженими керівниками Сторін.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2. У разі необхідності позачергової перевірки ініціатор перевірки письмово доводить це до відома іншої Сторони. Перевірка проводиться в присутності інженерно-технічного персоналу Сторони 1 не пізніше ніж у 5-денний строк з дня надходження письмового повідомлення.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У випадку виявлення недоліків, що впливають на правильність визначення кількості та якості газу, представники Сторони 2 роблять записи в журналі та складають двосторонній акт.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3. Перевірки можуть проводитись в будь-який час доби виключно в присутності інженерно-технічного персоналу Сторони 1.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4. Сторони мають право вимагати проведення позачергової повірки. Якщо результати повірки негативні, оплата за проведення позачергової повірки проводиться власником цих приладів, при позитивних результатах повірки </w:t>
            </w:r>
            <w:r w:rsidR="000D1FEA">
              <w:rPr>
                <w:lang w:val="uk-UA"/>
              </w:rPr>
              <w:t>–</w:t>
            </w:r>
            <w:r w:rsidRPr="00592D97">
              <w:rPr>
                <w:lang w:val="uk-UA"/>
              </w:rPr>
              <w:t xml:space="preserve"> стороною, яка вимагала проведення позачергової повірки.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5. Заміна або ревізія вимірних діафрагм та ЗВТ проводиться Стороною 1 у присутності уповноваженого представника Сторони 2 в таких випадках:</w:t>
            </w:r>
          </w:p>
          <w:p w:rsidR="00545D78" w:rsidRPr="00592D97" w:rsidRDefault="006C3B77" w:rsidP="006C3B77">
            <w:pPr>
              <w:pStyle w:val="a5"/>
              <w:ind w:firstLine="529"/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 w:rsidRPr="006C3B77">
              <w:t>ід</w:t>
            </w:r>
            <w:proofErr w:type="spellEnd"/>
            <w:r>
              <w:rPr>
                <w:lang w:val="uk-UA"/>
              </w:rPr>
              <w:t xml:space="preserve"> час</w:t>
            </w:r>
            <w:r w:rsidRPr="006C3B77">
              <w:t xml:space="preserve"> </w:t>
            </w:r>
            <w:r w:rsidR="00545D78" w:rsidRPr="00592D97">
              <w:rPr>
                <w:lang w:val="uk-UA"/>
              </w:rPr>
              <w:t xml:space="preserve"> періодичн</w:t>
            </w:r>
            <w:r>
              <w:rPr>
                <w:lang w:val="uk-UA"/>
              </w:rPr>
              <w:t>ої</w:t>
            </w:r>
            <w:r w:rsidR="00545D78" w:rsidRPr="00592D97">
              <w:rPr>
                <w:lang w:val="uk-UA"/>
              </w:rPr>
              <w:t xml:space="preserve"> атестації звужуючого пристрою дільниці;</w:t>
            </w:r>
          </w:p>
          <w:p w:rsidR="00545D78" w:rsidRPr="00592D97" w:rsidRDefault="006C3B77" w:rsidP="006C3B77">
            <w:pPr>
              <w:pStyle w:val="a5"/>
              <w:ind w:firstLine="529"/>
              <w:jc w:val="both"/>
              <w:rPr>
                <w:lang w:val="uk-UA"/>
              </w:rPr>
            </w:pPr>
            <w:r>
              <w:rPr>
                <w:lang w:val="uk-UA"/>
              </w:rPr>
              <w:t>у разі</w:t>
            </w:r>
            <w:r w:rsidRPr="00592D97">
              <w:rPr>
                <w:lang w:val="uk-UA"/>
              </w:rPr>
              <w:t xml:space="preserve"> </w:t>
            </w:r>
            <w:r w:rsidR="00545D78" w:rsidRPr="00592D97">
              <w:rPr>
                <w:lang w:val="uk-UA"/>
              </w:rPr>
              <w:t>виробни</w:t>
            </w:r>
            <w:r>
              <w:rPr>
                <w:lang w:val="uk-UA"/>
              </w:rPr>
              <w:t>чої</w:t>
            </w:r>
            <w:r w:rsidR="00545D78" w:rsidRPr="00592D97">
              <w:rPr>
                <w:lang w:val="uk-UA"/>
              </w:rPr>
              <w:t xml:space="preserve"> необхідності;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при аргументованій </w:t>
            </w:r>
            <w:proofErr w:type="spellStart"/>
            <w:r w:rsidRPr="00592D97">
              <w:rPr>
                <w:lang w:val="uk-UA"/>
              </w:rPr>
              <w:t>вимозі</w:t>
            </w:r>
            <w:proofErr w:type="spellEnd"/>
            <w:r w:rsidRPr="00592D97">
              <w:rPr>
                <w:lang w:val="uk-UA"/>
              </w:rPr>
              <w:t xml:space="preserve"> однієї </w:t>
            </w:r>
            <w:r w:rsidR="006C3B77">
              <w:rPr>
                <w:lang w:val="uk-UA"/>
              </w:rPr>
              <w:t>і</w:t>
            </w:r>
            <w:r w:rsidRPr="00592D97">
              <w:rPr>
                <w:lang w:val="uk-UA"/>
              </w:rPr>
              <w:t>з сторін.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У всіх випадках після закінчення вказаних робіт Сторона 2 має право опломбувати діафрагмовий вузол та ЗВТ з оформленням відповідного двостороннього </w:t>
            </w:r>
            <w:proofErr w:type="spellStart"/>
            <w:r w:rsidRPr="00592D97">
              <w:rPr>
                <w:lang w:val="uk-UA"/>
              </w:rPr>
              <w:t>акта</w:t>
            </w:r>
            <w:proofErr w:type="spellEnd"/>
            <w:r w:rsidRPr="00592D97">
              <w:rPr>
                <w:lang w:val="uk-UA"/>
              </w:rPr>
              <w:t>. Забезпечення збереження пломби здійснює Сторона 1.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6. Калібрування ЗВТ провод</w:t>
            </w:r>
            <w:r w:rsidR="006C3B77">
              <w:rPr>
                <w:lang w:val="uk-UA"/>
              </w:rPr>
              <w:t>и</w:t>
            </w:r>
            <w:r w:rsidRPr="00592D97">
              <w:rPr>
                <w:lang w:val="uk-UA"/>
              </w:rPr>
              <w:t xml:space="preserve">ться еталонними засобами вимірювання. Еталонні засоби повинні бути атестованими в територіальних органах спеціально уповноваженого центрального органу виконавчої влади у сфері метрології. Після закінчення калібрування ЗВТ представники обох Сторін підписують протокол калібрування. Представник Сторони 2 після закінчення повірки, калібрування </w:t>
            </w:r>
            <w:r w:rsidRPr="00592D97">
              <w:rPr>
                <w:lang w:val="uk-UA"/>
              </w:rPr>
              <w:lastRenderedPageBreak/>
              <w:t>має право опломбувати вимірювальні комплекси в робочому стані, про що складається відповідний акт. Забезпечення збереження пломб здійснює власник вузла обліку.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7. Якщо у погоджені терміни відповідно до річних графіків представник Сторони 2 не з'явився на ПППГ для проведення повірки </w:t>
            </w:r>
            <w:r w:rsidR="00FA132E">
              <w:rPr>
                <w:lang w:val="uk-UA"/>
              </w:rPr>
              <w:t>чи</w:t>
            </w:r>
            <w:r w:rsidR="00FA132E" w:rsidRPr="00592D97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>калібрування вузла обліку газу або ЗВТ, то Сторона 1</w:t>
            </w:r>
            <w:r w:rsidR="000D1FEA">
              <w:rPr>
                <w:lang w:val="uk-UA"/>
              </w:rPr>
              <w:t xml:space="preserve"> –</w:t>
            </w:r>
            <w:r w:rsidRPr="00592D97">
              <w:rPr>
                <w:lang w:val="uk-UA"/>
              </w:rPr>
              <w:t xml:space="preserve"> власник вузла обліку має право </w:t>
            </w:r>
            <w:proofErr w:type="spellStart"/>
            <w:r w:rsidRPr="00592D97">
              <w:rPr>
                <w:lang w:val="uk-UA"/>
              </w:rPr>
              <w:t>розпломбувати</w:t>
            </w:r>
            <w:proofErr w:type="spellEnd"/>
            <w:r w:rsidRPr="00592D97">
              <w:rPr>
                <w:lang w:val="uk-UA"/>
              </w:rPr>
              <w:t xml:space="preserve"> систему обліку, виконати її повірку (калібрування) і скласти протокол повірки (калібрування) в односторонньому порядку з позначкою в протоколі, що представник Сторони 2 для проведення повірки (калібрування) не з'явився.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8. У випадку нештатних ситуацій (вихід з ладу первинного перетворювача витратного </w:t>
            </w:r>
            <w:r w:rsidR="00FA132E" w:rsidRPr="00592D97">
              <w:rPr>
                <w:lang w:val="uk-UA"/>
              </w:rPr>
              <w:t>параметр</w:t>
            </w:r>
            <w:r w:rsidR="00FA132E">
              <w:rPr>
                <w:lang w:val="uk-UA"/>
              </w:rPr>
              <w:t>а</w:t>
            </w:r>
            <w:r w:rsidRPr="00592D97">
              <w:rPr>
                <w:lang w:val="uk-UA"/>
              </w:rPr>
              <w:t xml:space="preserve">, схеми обчислювача, системи живлення та </w:t>
            </w:r>
            <w:proofErr w:type="spellStart"/>
            <w:r w:rsidRPr="00592D97">
              <w:rPr>
                <w:lang w:val="uk-UA"/>
              </w:rPr>
              <w:t>іскрозахисту</w:t>
            </w:r>
            <w:proofErr w:type="spellEnd"/>
            <w:r w:rsidRPr="00592D97">
              <w:rPr>
                <w:lang w:val="uk-UA"/>
              </w:rPr>
              <w:t xml:space="preserve">) Сторона </w:t>
            </w:r>
            <w:r w:rsidR="00FA132E" w:rsidRPr="00592D97">
              <w:rPr>
                <w:lang w:val="uk-UA"/>
              </w:rPr>
              <w:t>1</w:t>
            </w:r>
            <w:r w:rsidR="00FA132E">
              <w:rPr>
                <w:lang w:val="uk-UA"/>
              </w:rPr>
              <w:t xml:space="preserve"> </w:t>
            </w:r>
            <w:r w:rsidR="000D1FEA">
              <w:rPr>
                <w:lang w:val="uk-UA"/>
              </w:rPr>
              <w:t xml:space="preserve">– </w:t>
            </w:r>
            <w:r w:rsidRPr="00592D97">
              <w:rPr>
                <w:lang w:val="uk-UA"/>
              </w:rPr>
              <w:t>власник ПППГ повинна вжити термінових заходів щодо забезпечення нормальної роботи системи обліку газу, про що повідомляє Сторону 2 диспетчерськи</w:t>
            </w:r>
            <w:r w:rsidR="006C3B77">
              <w:rPr>
                <w:lang w:val="uk-UA"/>
              </w:rPr>
              <w:t>ми</w:t>
            </w:r>
            <w:r w:rsidRPr="00592D97">
              <w:rPr>
                <w:lang w:val="uk-UA"/>
              </w:rPr>
              <w:t xml:space="preserve"> канала</w:t>
            </w:r>
            <w:r w:rsidR="006C3B77">
              <w:rPr>
                <w:lang w:val="uk-UA"/>
              </w:rPr>
              <w:t>ми</w:t>
            </w:r>
            <w:r w:rsidRPr="00592D97">
              <w:rPr>
                <w:lang w:val="uk-UA"/>
              </w:rPr>
              <w:t xml:space="preserve"> зв'язку та може в односторонньому порядку проводити калібрування приладів.</w:t>
            </w:r>
          </w:p>
          <w:p w:rsidR="00545D78" w:rsidRPr="00592D97" w:rsidRDefault="006C3B77" w:rsidP="006C3B77">
            <w:pPr>
              <w:pStyle w:val="3"/>
              <w:ind w:firstLine="52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 w:rsidR="00545D78" w:rsidRPr="00592D97">
              <w:rPr>
                <w:sz w:val="24"/>
                <w:szCs w:val="24"/>
                <w:lang w:val="uk-UA"/>
              </w:rPr>
              <w:t>. Оформлення актів приймання-передачі газу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1. Кількість переданого та прийнятого газу за календарний місяць визначається диспетчерськими службами Сторін на підставі показань вимірювальних комплексів комерційних вузлів обліку газу.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2. Контрактна година для всіх типів приладів обліку встановлюється о 9</w:t>
            </w:r>
            <w:r w:rsidR="00FA132E">
              <w:rPr>
                <w:lang w:val="uk-UA"/>
              </w:rPr>
              <w:t>.00</w:t>
            </w:r>
            <w:r w:rsidRPr="00592D97">
              <w:rPr>
                <w:vertAlign w:val="superscript"/>
                <w:lang w:val="uk-UA"/>
              </w:rPr>
              <w:t xml:space="preserve"> </w:t>
            </w:r>
            <w:r w:rsidR="00FA132E" w:rsidRPr="00592D97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>за київським часом. Поточний (звітний) місяць закінчується о 9</w:t>
            </w:r>
            <w:r w:rsidR="000D1FEA">
              <w:rPr>
                <w:lang w:val="uk-UA"/>
              </w:rPr>
              <w:t>.00</w:t>
            </w:r>
            <w:r w:rsidRPr="00592D97">
              <w:rPr>
                <w:lang w:val="uk-UA"/>
              </w:rPr>
              <w:t xml:space="preserve"> першого числа наступного місяця.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3. Місячний акт приймання-передачі газу (з розшифруванням </w:t>
            </w:r>
            <w:r w:rsidR="00951524">
              <w:rPr>
                <w:lang w:val="uk-UA"/>
              </w:rPr>
              <w:t>за</w:t>
            </w:r>
            <w:r w:rsidRPr="00592D97">
              <w:rPr>
                <w:lang w:val="uk-UA"/>
              </w:rPr>
              <w:t xml:space="preserve"> </w:t>
            </w:r>
            <w:r w:rsidR="00951524" w:rsidRPr="00592D97">
              <w:rPr>
                <w:lang w:val="uk-UA"/>
              </w:rPr>
              <w:t>кожн</w:t>
            </w:r>
            <w:r w:rsidR="00951524">
              <w:rPr>
                <w:lang w:val="uk-UA"/>
              </w:rPr>
              <w:t>им</w:t>
            </w:r>
            <w:r w:rsidR="00951524" w:rsidRPr="00592D97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 xml:space="preserve">ПППГ) складається та підписується представниками </w:t>
            </w:r>
            <w:r w:rsidR="00FA132E" w:rsidRPr="00592D97">
              <w:rPr>
                <w:lang w:val="uk-UA"/>
              </w:rPr>
              <w:t>Стор</w:t>
            </w:r>
            <w:r w:rsidR="00FA132E">
              <w:rPr>
                <w:lang w:val="uk-UA"/>
              </w:rPr>
              <w:t>і</w:t>
            </w:r>
            <w:r w:rsidR="00FA132E" w:rsidRPr="00592D97">
              <w:rPr>
                <w:lang w:val="uk-UA"/>
              </w:rPr>
              <w:t xml:space="preserve">н </w:t>
            </w:r>
            <w:r w:rsidRPr="00592D97">
              <w:rPr>
                <w:lang w:val="uk-UA"/>
              </w:rPr>
              <w:t>п'ятого числа місяця, наступного за звітним, у чотирьох примірниках українською мовою по два примірники кожній стороні. Підставою для складання місячних актів приймання-передачі газу є погодинні роздруківки з автоматичних обчислювачів для кожного комерційного вузла обліку газу. У разі допущення помилки в одному з місячних актів її треба виправити і оформити окремим протоколом.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4. Місячні акти приймання-передачі, оформлені та підписані представниками Сторін, та роздруківки з автоматичних обчислювачів повинні зберігатися у </w:t>
            </w:r>
            <w:r w:rsidR="00FA132E">
              <w:rPr>
                <w:lang w:val="uk-UA"/>
              </w:rPr>
              <w:t>Сторін</w:t>
            </w:r>
            <w:r w:rsidRPr="00592D97">
              <w:rPr>
                <w:lang w:val="uk-UA"/>
              </w:rPr>
              <w:t xml:space="preserve"> протягом одного року, після чого мають бути передані до архіву.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5. У разі </w:t>
            </w:r>
            <w:proofErr w:type="spellStart"/>
            <w:r w:rsidRPr="00592D97">
              <w:rPr>
                <w:lang w:val="uk-UA"/>
              </w:rPr>
              <w:t>непідписання</w:t>
            </w:r>
            <w:proofErr w:type="spellEnd"/>
            <w:r w:rsidRPr="00592D97">
              <w:rPr>
                <w:lang w:val="uk-UA"/>
              </w:rPr>
              <w:t xml:space="preserve"> Стороною 2 місячних актів приймання-передачі Сторона 1 </w:t>
            </w:r>
            <w:r w:rsidR="00FA132E" w:rsidRPr="00592D97">
              <w:rPr>
                <w:lang w:val="uk-UA"/>
              </w:rPr>
              <w:t>оформл</w:t>
            </w:r>
            <w:r w:rsidR="00FA132E">
              <w:rPr>
                <w:lang w:val="uk-UA"/>
              </w:rPr>
              <w:t>ю</w:t>
            </w:r>
            <w:r w:rsidR="00FA132E" w:rsidRPr="00592D97">
              <w:rPr>
                <w:lang w:val="uk-UA"/>
              </w:rPr>
              <w:t xml:space="preserve">є </w:t>
            </w:r>
            <w:r w:rsidRPr="00592D97">
              <w:rPr>
                <w:lang w:val="uk-UA"/>
              </w:rPr>
              <w:t>акти в односторонньому порядку на підставі показників приладів обліку власника комерційного ПППГ, про що сповіщає Сторону 2. Указані односторонні акти вважаються чинними для Сторін і діють до їх скасування в установленому порядку.</w:t>
            </w:r>
          </w:p>
          <w:p w:rsidR="00545D78" w:rsidRPr="00592D97" w:rsidRDefault="00545D78" w:rsidP="006C3B77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6. У випадку розгерметизації, пошкодження трубопроводу чи іншої нештатної ситуації в місячному акті приймання-передачі газу враховуються обсяги газу на власні технологічні витрати та втрати Сторони 1 на ділянці від комерційного вузла обліку газу на ПППГ до межі балансового розмежування газопроводів.</w:t>
            </w:r>
          </w:p>
          <w:p w:rsidR="00545D78" w:rsidRPr="00592D97" w:rsidRDefault="00951524" w:rsidP="006C3B77">
            <w:pPr>
              <w:pStyle w:val="3"/>
              <w:ind w:firstLine="52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 w:rsidR="00545D78" w:rsidRPr="00592D97">
              <w:rPr>
                <w:sz w:val="24"/>
                <w:szCs w:val="24"/>
                <w:lang w:val="uk-UA"/>
              </w:rPr>
              <w:t>. Відповідальність Сторін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Сторони у випадку невиконання або неналежного виконання зобов'язань </w:t>
            </w:r>
            <w:r w:rsidR="00951524">
              <w:rPr>
                <w:lang w:val="uk-UA"/>
              </w:rPr>
              <w:t>за</w:t>
            </w:r>
            <w:r w:rsidR="00951524" w:rsidRPr="00592D97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>ці</w:t>
            </w:r>
            <w:r w:rsidR="00951524">
              <w:rPr>
                <w:lang w:val="uk-UA"/>
              </w:rPr>
              <w:t>єю</w:t>
            </w:r>
            <w:r w:rsidRPr="00592D97">
              <w:rPr>
                <w:lang w:val="uk-UA"/>
              </w:rPr>
              <w:t xml:space="preserve"> Технічн</w:t>
            </w:r>
            <w:r w:rsidR="00951524">
              <w:rPr>
                <w:lang w:val="uk-UA"/>
              </w:rPr>
              <w:t>ою</w:t>
            </w:r>
            <w:r w:rsidRPr="00592D97">
              <w:rPr>
                <w:lang w:val="uk-UA"/>
              </w:rPr>
              <w:t xml:space="preserve"> угод</w:t>
            </w:r>
            <w:r w:rsidR="00951524">
              <w:rPr>
                <w:lang w:val="uk-UA"/>
              </w:rPr>
              <w:t>ою</w:t>
            </w:r>
            <w:r w:rsidRPr="00592D97">
              <w:rPr>
                <w:lang w:val="uk-UA"/>
              </w:rPr>
              <w:t xml:space="preserve"> несуть відповідальність </w:t>
            </w:r>
            <w:r w:rsidR="00951524">
              <w:rPr>
                <w:lang w:val="uk-UA"/>
              </w:rPr>
              <w:t xml:space="preserve">згідно із </w:t>
            </w:r>
            <w:r w:rsidRPr="00592D97">
              <w:rPr>
                <w:lang w:val="uk-UA"/>
              </w:rPr>
              <w:t>законодавств</w:t>
            </w:r>
            <w:r w:rsidR="00951524">
              <w:rPr>
                <w:lang w:val="uk-UA"/>
              </w:rPr>
              <w:t>ом</w:t>
            </w:r>
            <w:r w:rsidRPr="00592D97">
              <w:rPr>
                <w:lang w:val="uk-UA"/>
              </w:rPr>
              <w:t>.</w:t>
            </w:r>
          </w:p>
          <w:p w:rsidR="00545D78" w:rsidRPr="00592D97" w:rsidRDefault="00951524" w:rsidP="00951524">
            <w:pPr>
              <w:pStyle w:val="3"/>
              <w:ind w:firstLine="52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 w:rsidR="00545D78" w:rsidRPr="00592D97">
              <w:rPr>
                <w:sz w:val="24"/>
                <w:szCs w:val="24"/>
                <w:lang w:val="uk-UA"/>
              </w:rPr>
              <w:t>. Форс-мажор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lastRenderedPageBreak/>
              <w:t xml:space="preserve">1. Сторони звільняються від відповідальності за часткове або повне невиконання обов'язків </w:t>
            </w:r>
            <w:r w:rsidR="00951524" w:rsidRPr="001556E8">
              <w:rPr>
                <w:lang w:val="uk-UA"/>
              </w:rPr>
              <w:t>за</w:t>
            </w:r>
            <w:r w:rsidRPr="00592D97">
              <w:rPr>
                <w:lang w:val="uk-UA"/>
              </w:rPr>
              <w:t xml:space="preserve"> ці</w:t>
            </w:r>
            <w:r w:rsidR="00951524">
              <w:rPr>
                <w:lang w:val="uk-UA"/>
              </w:rPr>
              <w:t>єю</w:t>
            </w:r>
            <w:r w:rsidRPr="00592D97">
              <w:rPr>
                <w:lang w:val="uk-UA"/>
              </w:rPr>
              <w:t xml:space="preserve"> Технічн</w:t>
            </w:r>
            <w:r w:rsidR="00951524">
              <w:rPr>
                <w:lang w:val="uk-UA"/>
              </w:rPr>
              <w:t>ою</w:t>
            </w:r>
            <w:r w:rsidRPr="00592D97">
              <w:rPr>
                <w:lang w:val="uk-UA"/>
              </w:rPr>
              <w:t xml:space="preserve"> угод</w:t>
            </w:r>
            <w:r w:rsidR="00951524">
              <w:rPr>
                <w:lang w:val="uk-UA"/>
              </w:rPr>
              <w:t>ою</w:t>
            </w:r>
            <w:r w:rsidRPr="00592D97">
              <w:rPr>
                <w:lang w:val="uk-UA"/>
              </w:rPr>
              <w:t>, якщо це невиконання є наслідком форс-мажорних обставин.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2. Форс-мажорними обставинами є обставини, які виникли після підписання цієї Технічної угоди внаслідок не</w:t>
            </w:r>
            <w:r w:rsidR="00FA132E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 xml:space="preserve">передбачених сторонами подій надзвичайного характеру, включаючи пожежі, землетруси, повені, </w:t>
            </w:r>
            <w:r w:rsidR="00951524">
              <w:rPr>
                <w:lang w:val="uk-UA"/>
              </w:rPr>
              <w:t>зсуви</w:t>
            </w:r>
            <w:r w:rsidR="00951524" w:rsidRPr="00592D97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>та інші стихійні лиха, вибухи, війни або військові дії.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Строк виконання зобов'язань відкладається </w:t>
            </w:r>
            <w:r w:rsidR="00951524">
              <w:rPr>
                <w:lang w:val="uk-UA"/>
              </w:rPr>
              <w:t>на термін</w:t>
            </w:r>
            <w:r w:rsidRPr="00592D97">
              <w:rPr>
                <w:lang w:val="uk-UA"/>
              </w:rPr>
              <w:t>, протягом якого будуть діяти такі обставини. Строк для повідомлення між Сторонами про такі обставини до 14 днів з дати їх виникнення.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3. Достатнім доказом дії форс-мажорних обставин є документ, виданий компетентним органом.</w:t>
            </w:r>
          </w:p>
          <w:p w:rsidR="00545D78" w:rsidRPr="00592D97" w:rsidRDefault="00951524" w:rsidP="00545D78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 w:rsidR="00545D78" w:rsidRPr="00592D97">
              <w:rPr>
                <w:sz w:val="24"/>
                <w:szCs w:val="24"/>
                <w:lang w:val="uk-UA"/>
              </w:rPr>
              <w:t>. Порядок вирішення спорів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1. Сторони дійшли згоди, що всі спори (розбіжності), які можуть виникнути при виконанні умов цієї Технічної угоди, повинні вирішуватись шляхом переговорів.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2. У разі неможливості досягнення згоди шляхом переговорів спірні питання передаються на розгляд до НКРЕ</w:t>
            </w:r>
            <w:r w:rsidR="00951524" w:rsidRPr="001556E8">
              <w:t>КП</w:t>
            </w:r>
            <w:r w:rsidRPr="00592D97">
              <w:rPr>
                <w:lang w:val="uk-UA"/>
              </w:rPr>
              <w:t xml:space="preserve"> або до суду для вирішення в установленому порядку.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3. При виникненні розбіжностей між Сторонами у частині обсягу переданого (прийнятого) газу вони підлягають договірному врегулюванню або врегулюванню НКРЕ</w:t>
            </w:r>
            <w:r w:rsidR="00951524">
              <w:rPr>
                <w:lang w:val="uk-UA"/>
              </w:rPr>
              <w:t>КП</w:t>
            </w:r>
            <w:r w:rsidRPr="00592D97">
              <w:rPr>
                <w:lang w:val="uk-UA"/>
              </w:rPr>
              <w:t xml:space="preserve">. До врегулювання розбіжностей обсяг переданого (прийнятого) газу встановлюється відповідно до </w:t>
            </w:r>
            <w:r w:rsidR="00FA132E" w:rsidRPr="00592D97">
              <w:rPr>
                <w:lang w:val="uk-UA"/>
              </w:rPr>
              <w:t>показ</w:t>
            </w:r>
            <w:r w:rsidR="00FA132E">
              <w:rPr>
                <w:lang w:val="uk-UA"/>
              </w:rPr>
              <w:t>ань</w:t>
            </w:r>
            <w:r w:rsidR="00FA132E" w:rsidRPr="00592D97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>приладів обліку власника комерційного ПППГ.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4. Сторона, яка не зг</w:t>
            </w:r>
            <w:r w:rsidR="00951524">
              <w:rPr>
                <w:lang w:val="uk-UA"/>
              </w:rPr>
              <w:t>о</w:t>
            </w:r>
            <w:r w:rsidRPr="00592D97">
              <w:rPr>
                <w:lang w:val="uk-UA"/>
              </w:rPr>
              <w:t xml:space="preserve">дна з визначенням добової чи місячної кількості поданого газу, повинна заявити про це іншій </w:t>
            </w:r>
            <w:r w:rsidR="00FA132E">
              <w:rPr>
                <w:lang w:val="uk-UA"/>
              </w:rPr>
              <w:t>С</w:t>
            </w:r>
            <w:r w:rsidR="00FA132E" w:rsidRPr="00592D97">
              <w:rPr>
                <w:lang w:val="uk-UA"/>
              </w:rPr>
              <w:t xml:space="preserve">тороні </w:t>
            </w:r>
            <w:r w:rsidRPr="00592D97">
              <w:rPr>
                <w:lang w:val="uk-UA"/>
              </w:rPr>
              <w:t xml:space="preserve">протягом п'яти днів з дати оформлення </w:t>
            </w:r>
            <w:proofErr w:type="spellStart"/>
            <w:r w:rsidRPr="00592D97">
              <w:rPr>
                <w:lang w:val="uk-UA"/>
              </w:rPr>
              <w:t>акта</w:t>
            </w:r>
            <w:proofErr w:type="spellEnd"/>
            <w:r w:rsidRPr="00592D97">
              <w:rPr>
                <w:lang w:val="uk-UA"/>
              </w:rPr>
              <w:t xml:space="preserve"> або іншого документа, що підтверджує кількість поданого (прийнятого) газу.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5. Вирішення спірних питань щодо метрологічного стану вимірювальних дільниць може здійснюватися на підставі висновку відповідного територіального органу спеціально уповноваженого центрального органу виконавчої влади у сфері метрології, до якого звертається заінтересована </w:t>
            </w:r>
            <w:r w:rsidR="00FA132E">
              <w:rPr>
                <w:lang w:val="uk-UA"/>
              </w:rPr>
              <w:t>С</w:t>
            </w:r>
            <w:r w:rsidR="00FA132E" w:rsidRPr="00592D97">
              <w:rPr>
                <w:lang w:val="uk-UA"/>
              </w:rPr>
              <w:t>торона</w:t>
            </w:r>
            <w:r w:rsidRPr="00592D97">
              <w:rPr>
                <w:lang w:val="uk-UA"/>
              </w:rPr>
              <w:t xml:space="preserve">. Якщо одна </w:t>
            </w:r>
            <w:r w:rsidR="00951524">
              <w:rPr>
                <w:lang w:val="uk-UA"/>
              </w:rPr>
              <w:t>зі</w:t>
            </w:r>
            <w:r w:rsidRPr="00592D97">
              <w:rPr>
                <w:lang w:val="uk-UA"/>
              </w:rPr>
              <w:t xml:space="preserve"> </w:t>
            </w:r>
            <w:r w:rsidR="00FA132E">
              <w:rPr>
                <w:lang w:val="uk-UA"/>
              </w:rPr>
              <w:t>С</w:t>
            </w:r>
            <w:r w:rsidR="00FA132E" w:rsidRPr="00592D97">
              <w:rPr>
                <w:lang w:val="uk-UA"/>
              </w:rPr>
              <w:t xml:space="preserve">торін </w:t>
            </w:r>
            <w:r w:rsidRPr="00592D97">
              <w:rPr>
                <w:lang w:val="uk-UA"/>
              </w:rPr>
              <w:t>не зг</w:t>
            </w:r>
            <w:r w:rsidR="00951524">
              <w:rPr>
                <w:lang w:val="uk-UA"/>
              </w:rPr>
              <w:t>о</w:t>
            </w:r>
            <w:r w:rsidRPr="00592D97">
              <w:rPr>
                <w:lang w:val="uk-UA"/>
              </w:rPr>
              <w:t>дна із висновком цього органу, вона може звернутися до суду. До вирішення спору судом Сторони керуються вищевказаним висновком.</w:t>
            </w:r>
          </w:p>
          <w:p w:rsidR="00545D78" w:rsidRPr="00592D97" w:rsidRDefault="00951524" w:rsidP="00951524">
            <w:pPr>
              <w:pStyle w:val="3"/>
              <w:ind w:firstLine="529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IX</w:t>
            </w:r>
            <w:r w:rsidR="00545D78" w:rsidRPr="00592D97">
              <w:rPr>
                <w:sz w:val="24"/>
                <w:szCs w:val="24"/>
                <w:lang w:val="uk-UA"/>
              </w:rPr>
              <w:t>. Інші умови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1. Ця Технічна угода складена у двох примірниках </w:t>
            </w:r>
            <w:r w:rsidR="00951524" w:rsidRPr="001556E8">
              <w:t>(</w:t>
            </w:r>
            <w:r w:rsidRPr="00592D97">
              <w:rPr>
                <w:lang w:val="uk-UA"/>
              </w:rPr>
              <w:t xml:space="preserve">по одному для кожної </w:t>
            </w:r>
            <w:proofErr w:type="spellStart"/>
            <w:r w:rsidR="00951524" w:rsidRPr="001556E8">
              <w:t>зі</w:t>
            </w:r>
            <w:proofErr w:type="spellEnd"/>
            <w:r w:rsidRPr="00592D97">
              <w:rPr>
                <w:lang w:val="uk-UA"/>
              </w:rPr>
              <w:t xml:space="preserve"> Сторін</w:t>
            </w:r>
            <w:r w:rsidR="00951524" w:rsidRPr="001556E8">
              <w:t>)</w:t>
            </w:r>
            <w:r w:rsidRPr="00592D97">
              <w:rPr>
                <w:lang w:val="uk-UA"/>
              </w:rPr>
              <w:t>, які мають однакову юридичну силу.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>2. Зміни та доповнення до цієї Технічної угоди вносяться за взаємним узгодженням Сторін та в порядку, передбаченому чинним законодавством.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3. Сторони зобов'язуються повідомити одна </w:t>
            </w:r>
            <w:r w:rsidR="00951524" w:rsidRPr="00592D97">
              <w:rPr>
                <w:lang w:val="uk-UA"/>
              </w:rPr>
              <w:t>одн</w:t>
            </w:r>
            <w:r w:rsidR="00951524">
              <w:rPr>
                <w:lang w:val="uk-UA"/>
              </w:rPr>
              <w:t>у</w:t>
            </w:r>
            <w:r w:rsidR="00951524" w:rsidRPr="00592D97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>про зміни свого найменування, своїх платіжних реквізитів, місцезнаходження (місця проживання), номерів телефонів, телефаксів та зміну форми власності, а також про всі інші зміни, які можуть вплинути на реалізацію цієї Технічної угоди та виконання зобов'язань за нею, у п'ятиденний строк з дня виникнення відповідних змін.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4. Дія </w:t>
            </w:r>
            <w:r w:rsidR="00951524">
              <w:rPr>
                <w:lang w:val="uk-UA"/>
              </w:rPr>
              <w:t xml:space="preserve">цієї </w:t>
            </w:r>
            <w:r w:rsidRPr="00592D97">
              <w:rPr>
                <w:lang w:val="uk-UA"/>
              </w:rPr>
              <w:t xml:space="preserve">Технічної угоди припиняється за згодою </w:t>
            </w:r>
            <w:r w:rsidR="00951524">
              <w:rPr>
                <w:lang w:val="uk-UA"/>
              </w:rPr>
              <w:t>С</w:t>
            </w:r>
            <w:r w:rsidRPr="00592D97">
              <w:rPr>
                <w:lang w:val="uk-UA"/>
              </w:rPr>
              <w:t>торін або у випадках, передбачених чинним законодавством України.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lastRenderedPageBreak/>
              <w:t xml:space="preserve">5. У випадках, не передбачених цією Технічною угодою, </w:t>
            </w:r>
            <w:r w:rsidR="00FA132E">
              <w:rPr>
                <w:lang w:val="uk-UA"/>
              </w:rPr>
              <w:t>С</w:t>
            </w:r>
            <w:r w:rsidR="00FA132E" w:rsidRPr="00592D97">
              <w:rPr>
                <w:lang w:val="uk-UA"/>
              </w:rPr>
              <w:t xml:space="preserve">торони </w:t>
            </w:r>
            <w:r w:rsidRPr="00592D97">
              <w:rPr>
                <w:lang w:val="uk-UA"/>
              </w:rPr>
              <w:t>керуються чинним законодавством України.</w:t>
            </w:r>
          </w:p>
          <w:p w:rsidR="00545D78" w:rsidRPr="00592D97" w:rsidRDefault="00951524" w:rsidP="00545D78">
            <w:pPr>
              <w:pStyle w:val="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="00545D78" w:rsidRPr="00592D97">
              <w:rPr>
                <w:sz w:val="24"/>
                <w:szCs w:val="24"/>
                <w:lang w:val="uk-UA"/>
              </w:rPr>
              <w:t>. Строк дії Технічної угоди</w:t>
            </w:r>
          </w:p>
          <w:p w:rsidR="00545D78" w:rsidRPr="00592D97" w:rsidRDefault="00545D78" w:rsidP="00951524">
            <w:pPr>
              <w:pStyle w:val="a5"/>
              <w:ind w:firstLine="529"/>
              <w:jc w:val="both"/>
              <w:rPr>
                <w:lang w:val="uk-UA"/>
              </w:rPr>
            </w:pPr>
            <w:r w:rsidRPr="00592D97">
              <w:rPr>
                <w:lang w:val="uk-UA"/>
              </w:rPr>
              <w:t xml:space="preserve">Ця Технічна угода набирає чинності з "____" _____________ 20__ року та вважається продовженою, якщо за місяць до закінчення року однією </w:t>
            </w:r>
            <w:r w:rsidR="00951524" w:rsidRPr="00951524">
              <w:rPr>
                <w:lang w:val="uk-UA"/>
              </w:rPr>
              <w:t>зі</w:t>
            </w:r>
            <w:r w:rsidRPr="00592D97">
              <w:rPr>
                <w:lang w:val="uk-UA"/>
              </w:rPr>
              <w:t xml:space="preserve"> Сторін не буде заявлено про відмову від цієї Технічної угоди або її перегляд.</w:t>
            </w:r>
          </w:p>
          <w:p w:rsidR="00545D78" w:rsidRPr="00592D97" w:rsidRDefault="00FA132E" w:rsidP="00545D78">
            <w:pPr>
              <w:pStyle w:val="a5"/>
              <w:jc w:val="center"/>
              <w:rPr>
                <w:lang w:val="uk-UA"/>
              </w:rPr>
            </w:pPr>
            <w:r>
              <w:rPr>
                <w:b/>
                <w:bCs/>
                <w:lang w:val="en-US"/>
              </w:rPr>
              <w:t>XI</w:t>
            </w:r>
            <w:r w:rsidR="00545D78" w:rsidRPr="00592D97">
              <w:rPr>
                <w:b/>
                <w:bCs/>
                <w:lang w:val="uk-UA"/>
              </w:rPr>
              <w:t>. Реквізити Сторін</w:t>
            </w:r>
          </w:p>
        </w:tc>
      </w:tr>
      <w:tr w:rsidR="00545D78" w:rsidRPr="00592D97" w:rsidTr="006536C4">
        <w:trPr>
          <w:gridBefore w:val="1"/>
          <w:gridAfter w:val="1"/>
          <w:wBefore w:w="2" w:type="pct"/>
          <w:wAfter w:w="22" w:type="pct"/>
          <w:tblCellSpacing w:w="22" w:type="dxa"/>
          <w:jc w:val="center"/>
        </w:trPr>
        <w:tc>
          <w:tcPr>
            <w:tcW w:w="2397" w:type="pct"/>
            <w:gridSpan w:val="2"/>
          </w:tcPr>
          <w:p w:rsidR="00545D78" w:rsidRPr="00592D97" w:rsidRDefault="00545D78" w:rsidP="00545D78">
            <w:pPr>
              <w:pStyle w:val="a5"/>
              <w:rPr>
                <w:lang w:val="uk-UA"/>
              </w:rPr>
            </w:pPr>
            <w:r w:rsidRPr="00592D97">
              <w:rPr>
                <w:lang w:val="uk-UA"/>
              </w:rPr>
              <w:lastRenderedPageBreak/>
              <w:t>Сторона 1: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</w:p>
        </w:tc>
        <w:tc>
          <w:tcPr>
            <w:tcW w:w="2474" w:type="pct"/>
          </w:tcPr>
          <w:p w:rsidR="00545D78" w:rsidRPr="00592D97" w:rsidRDefault="00545D78" w:rsidP="00545D78">
            <w:pPr>
              <w:pStyle w:val="a5"/>
              <w:rPr>
                <w:lang w:val="uk-UA"/>
              </w:rPr>
            </w:pPr>
            <w:r w:rsidRPr="00592D97">
              <w:rPr>
                <w:lang w:val="uk-UA"/>
              </w:rPr>
              <w:t>Сторона 2: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_______________________________________</w:t>
            </w:r>
          </w:p>
        </w:tc>
      </w:tr>
      <w:tr w:rsidR="00545D78" w:rsidRPr="00592D97" w:rsidTr="006536C4">
        <w:trPr>
          <w:gridBefore w:val="1"/>
          <w:gridAfter w:val="1"/>
          <w:wBefore w:w="2" w:type="pct"/>
          <w:wAfter w:w="22" w:type="pct"/>
          <w:tblCellSpacing w:w="22" w:type="dxa"/>
          <w:jc w:val="center"/>
        </w:trPr>
        <w:tc>
          <w:tcPr>
            <w:tcW w:w="2397" w:type="pct"/>
            <w:gridSpan w:val="2"/>
          </w:tcPr>
          <w:p w:rsidR="00545D78" w:rsidRPr="00592D97" w:rsidRDefault="00545D78" w:rsidP="00545D78">
            <w:pPr>
              <w:pStyle w:val="a5"/>
              <w:rPr>
                <w:lang w:val="uk-UA"/>
              </w:rPr>
            </w:pPr>
            <w:proofErr w:type="spellStart"/>
            <w:r w:rsidRPr="00592D97">
              <w:rPr>
                <w:lang w:val="uk-UA"/>
              </w:rPr>
              <w:t>тел</w:t>
            </w:r>
            <w:proofErr w:type="spellEnd"/>
            <w:r w:rsidRPr="00592D97">
              <w:rPr>
                <w:lang w:val="uk-UA"/>
              </w:rPr>
              <w:t>.: __________________</w:t>
            </w:r>
          </w:p>
        </w:tc>
        <w:tc>
          <w:tcPr>
            <w:tcW w:w="2474" w:type="pct"/>
          </w:tcPr>
          <w:p w:rsidR="00545D78" w:rsidRPr="00592D97" w:rsidRDefault="00545D78" w:rsidP="00545D78">
            <w:pPr>
              <w:pStyle w:val="a5"/>
              <w:rPr>
                <w:lang w:val="uk-UA"/>
              </w:rPr>
            </w:pPr>
            <w:proofErr w:type="spellStart"/>
            <w:r w:rsidRPr="00592D97">
              <w:rPr>
                <w:lang w:val="uk-UA"/>
              </w:rPr>
              <w:t>тел</w:t>
            </w:r>
            <w:proofErr w:type="spellEnd"/>
            <w:r w:rsidRPr="00592D97">
              <w:rPr>
                <w:lang w:val="uk-UA"/>
              </w:rPr>
              <w:t>.: __________________</w:t>
            </w:r>
          </w:p>
        </w:tc>
      </w:tr>
      <w:tr w:rsidR="00545D78" w:rsidRPr="00592D97" w:rsidTr="006536C4">
        <w:trPr>
          <w:gridBefore w:val="1"/>
          <w:gridAfter w:val="1"/>
          <w:wBefore w:w="2" w:type="pct"/>
          <w:wAfter w:w="22" w:type="pct"/>
          <w:tblCellSpacing w:w="22" w:type="dxa"/>
          <w:jc w:val="center"/>
        </w:trPr>
        <w:tc>
          <w:tcPr>
            <w:tcW w:w="2397" w:type="pct"/>
            <w:gridSpan w:val="2"/>
          </w:tcPr>
          <w:p w:rsidR="00545D78" w:rsidRPr="00592D97" w:rsidRDefault="00545D78" w:rsidP="00545D78">
            <w:pPr>
              <w:pStyle w:val="a5"/>
              <w:rPr>
                <w:lang w:val="uk-UA"/>
              </w:rPr>
            </w:pPr>
            <w:r w:rsidRPr="00592D97">
              <w:rPr>
                <w:lang w:val="uk-UA"/>
              </w:rPr>
              <w:t>М. П.</w:t>
            </w:r>
            <w:r w:rsidR="00726ACC">
              <w:rPr>
                <w:lang w:val="uk-UA"/>
              </w:rPr>
              <w:t xml:space="preserve"> (за наявності)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           </w:t>
            </w:r>
            <w:r w:rsidR="00951524" w:rsidRPr="00592D97" w:rsidDel="00951524">
              <w:rPr>
                <w:lang w:val="uk-UA"/>
              </w:rPr>
              <w:t xml:space="preserve"> </w:t>
            </w:r>
            <w:r w:rsidRPr="00592D97">
              <w:rPr>
                <w:lang w:val="uk-UA"/>
              </w:rPr>
              <w:t>(підпис, ініціали, прізвище)</w:t>
            </w:r>
          </w:p>
        </w:tc>
        <w:tc>
          <w:tcPr>
            <w:tcW w:w="2474" w:type="pct"/>
          </w:tcPr>
          <w:p w:rsidR="00545D78" w:rsidRPr="00592D97" w:rsidRDefault="00545D78" w:rsidP="00545D78">
            <w:pPr>
              <w:pStyle w:val="a5"/>
              <w:rPr>
                <w:lang w:val="uk-UA"/>
              </w:rPr>
            </w:pPr>
            <w:r w:rsidRPr="00592D97">
              <w:rPr>
                <w:lang w:val="uk-UA"/>
              </w:rPr>
              <w:t>М. П.</w:t>
            </w:r>
            <w:r w:rsidR="00726ACC">
              <w:rPr>
                <w:lang w:val="uk-UA"/>
              </w:rPr>
              <w:t xml:space="preserve"> (за наявності)</w:t>
            </w:r>
            <w:r w:rsidRPr="00592D97">
              <w:rPr>
                <w:lang w:val="uk-UA"/>
              </w:rPr>
              <w:br/>
              <w:t>_______________________________________</w:t>
            </w:r>
            <w:r w:rsidRPr="00592D97">
              <w:rPr>
                <w:lang w:val="uk-UA"/>
              </w:rPr>
              <w:br/>
              <w:t>               (підпис, ініціали, прізвище)</w:t>
            </w:r>
          </w:p>
        </w:tc>
      </w:tr>
      <w:tr w:rsidR="00545D78" w:rsidRPr="00592D97" w:rsidTr="006536C4">
        <w:trPr>
          <w:gridBefore w:val="1"/>
          <w:gridAfter w:val="1"/>
          <w:wBefore w:w="2" w:type="pct"/>
          <w:wAfter w:w="22" w:type="pct"/>
          <w:tblCellSpacing w:w="22" w:type="dxa"/>
          <w:jc w:val="center"/>
        </w:trPr>
        <w:tc>
          <w:tcPr>
            <w:tcW w:w="2397" w:type="pct"/>
            <w:gridSpan w:val="2"/>
          </w:tcPr>
          <w:p w:rsidR="00545D78" w:rsidRPr="00592D97" w:rsidRDefault="00545D78" w:rsidP="00545D78">
            <w:pPr>
              <w:pStyle w:val="a5"/>
              <w:rPr>
                <w:lang w:val="uk-UA"/>
              </w:rPr>
            </w:pPr>
            <w:r w:rsidRPr="00592D97">
              <w:rPr>
                <w:lang w:val="uk-UA"/>
              </w:rPr>
              <w:t>________________ 20__ року</w:t>
            </w:r>
          </w:p>
        </w:tc>
        <w:tc>
          <w:tcPr>
            <w:tcW w:w="2474" w:type="pct"/>
          </w:tcPr>
          <w:p w:rsidR="00545D78" w:rsidRPr="00592D97" w:rsidRDefault="00545D78" w:rsidP="00545D78">
            <w:pPr>
              <w:pStyle w:val="a5"/>
              <w:rPr>
                <w:lang w:val="uk-UA"/>
              </w:rPr>
            </w:pPr>
            <w:r w:rsidRPr="00592D97">
              <w:rPr>
                <w:lang w:val="uk-UA"/>
              </w:rPr>
              <w:t>___________________ 20__ року</w:t>
            </w:r>
          </w:p>
        </w:tc>
      </w:tr>
    </w:tbl>
    <w:p w:rsidR="003B0C95" w:rsidRDefault="003B0C95" w:rsidP="00090FE6">
      <w:pPr>
        <w:rPr>
          <w:lang w:val="uk-UA"/>
        </w:rPr>
      </w:pPr>
    </w:p>
    <w:p w:rsidR="00667533" w:rsidRPr="004A1CEF" w:rsidRDefault="00667533" w:rsidP="00667533">
      <w:pPr>
        <w:ind w:firstLine="708"/>
        <w:jc w:val="both"/>
        <w:rPr>
          <w:color w:val="808080"/>
          <w:lang w:val="uk-UA"/>
        </w:rPr>
      </w:pPr>
      <w:r w:rsidRPr="004A1CEF">
        <w:rPr>
          <w:rStyle w:val="st46"/>
          <w:color w:val="808080"/>
          <w:lang w:val="uk-UA"/>
        </w:rPr>
        <w:t xml:space="preserve">{Додаток 2 із змінами, внесеними згідно з Постановами Національної комісії, що здійснює державне регулювання у сферах енергетики та комунальних послуг </w:t>
      </w:r>
      <w:r w:rsidRPr="004A1CEF">
        <w:rPr>
          <w:rStyle w:val="st131"/>
          <w:color w:val="808080"/>
          <w:lang w:val="uk-UA"/>
        </w:rPr>
        <w:t>№ 1418 від 11.08.2016</w:t>
      </w:r>
      <w:r w:rsidRPr="004A1CEF">
        <w:rPr>
          <w:rStyle w:val="st46"/>
          <w:color w:val="808080"/>
          <w:lang w:val="uk-UA"/>
        </w:rPr>
        <w:t xml:space="preserve">, </w:t>
      </w:r>
      <w:r w:rsidRPr="004A1CEF">
        <w:rPr>
          <w:rStyle w:val="st131"/>
          <w:color w:val="808080"/>
          <w:lang w:val="uk-UA"/>
        </w:rPr>
        <w:t>№ 1437 від 27.12.2017</w:t>
      </w:r>
      <w:r w:rsidRPr="004A1CEF">
        <w:rPr>
          <w:rStyle w:val="st46"/>
          <w:color w:val="808080"/>
          <w:lang w:val="uk-UA"/>
        </w:rPr>
        <w:t xml:space="preserve">, </w:t>
      </w:r>
      <w:r w:rsidRPr="004A1CEF">
        <w:rPr>
          <w:rStyle w:val="st131"/>
          <w:color w:val="808080"/>
          <w:lang w:val="uk-UA"/>
        </w:rPr>
        <w:t>№ 621 від 17.03.2020</w:t>
      </w:r>
      <w:r w:rsidRPr="004A1CEF">
        <w:rPr>
          <w:rStyle w:val="st46"/>
          <w:color w:val="808080"/>
          <w:lang w:val="uk-UA"/>
        </w:rPr>
        <w:t>}</w:t>
      </w:r>
    </w:p>
    <w:sectPr w:rsidR="00667533" w:rsidRPr="004A1CEF" w:rsidSect="00A0278E">
      <w:headerReference w:type="even" r:id="rId7"/>
      <w:headerReference w:type="default" r:id="rId8"/>
      <w:pgSz w:w="11906" w:h="16838" w:code="9"/>
      <w:pgMar w:top="709" w:right="680" w:bottom="567" w:left="851" w:header="709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97" w:rsidRDefault="002E5897">
      <w:r>
        <w:separator/>
      </w:r>
    </w:p>
  </w:endnote>
  <w:endnote w:type="continuationSeparator" w:id="0">
    <w:p w:rsidR="002E5897" w:rsidRDefault="002E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97" w:rsidRDefault="002E5897">
      <w:r>
        <w:separator/>
      </w:r>
    </w:p>
  </w:footnote>
  <w:footnote w:type="continuationSeparator" w:id="0">
    <w:p w:rsidR="002E5897" w:rsidRDefault="002E5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F0" w:rsidRDefault="00FC5CF0" w:rsidP="00A0278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C5CF0" w:rsidRDefault="00FC5CF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F0" w:rsidRDefault="00FC5CF0" w:rsidP="0046104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73FB7">
      <w:rPr>
        <w:rStyle w:val="ac"/>
        <w:noProof/>
      </w:rPr>
      <w:t>7</w:t>
    </w:r>
    <w:r>
      <w:rPr>
        <w:rStyle w:val="ac"/>
      </w:rPr>
      <w:fldChar w:fldCharType="end"/>
    </w:r>
  </w:p>
  <w:p w:rsidR="00FC5CF0" w:rsidRDefault="00FC5CF0">
    <w:pPr>
      <w:pStyle w:val="aa"/>
      <w:rPr>
        <w:lang w:val="uk-UA"/>
      </w:rPr>
    </w:pPr>
  </w:p>
  <w:p w:rsidR="00FC5CF0" w:rsidRDefault="00FC5CF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3B9F"/>
    <w:multiLevelType w:val="hybridMultilevel"/>
    <w:tmpl w:val="088EB1BE"/>
    <w:lvl w:ilvl="0" w:tplc="2618AD1C">
      <w:start w:val="1"/>
      <w:numFmt w:val="decimal"/>
      <w:lvlText w:val="%1)"/>
      <w:lvlJc w:val="left"/>
      <w:pPr>
        <w:tabs>
          <w:tab w:val="num" w:pos="567"/>
        </w:tabs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03B141A2"/>
    <w:multiLevelType w:val="hybridMultilevel"/>
    <w:tmpl w:val="2954D1BE"/>
    <w:lvl w:ilvl="0" w:tplc="2618AD1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272E9"/>
    <w:multiLevelType w:val="hybridMultilevel"/>
    <w:tmpl w:val="B3D220C8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F5C9B"/>
    <w:multiLevelType w:val="multilevel"/>
    <w:tmpl w:val="66E626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i w:val="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AC30C5"/>
    <w:multiLevelType w:val="hybridMultilevel"/>
    <w:tmpl w:val="E3806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AD8A1440">
      <w:start w:val="13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A575FF"/>
    <w:multiLevelType w:val="hybridMultilevel"/>
    <w:tmpl w:val="FE28EA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040E"/>
    <w:multiLevelType w:val="hybridMultilevel"/>
    <w:tmpl w:val="6EF8906A"/>
    <w:lvl w:ilvl="0" w:tplc="784EB47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10440"/>
    <w:multiLevelType w:val="hybridMultilevel"/>
    <w:tmpl w:val="2174A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7A2D0C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9C6103"/>
    <w:multiLevelType w:val="hybridMultilevel"/>
    <w:tmpl w:val="194CC8A8"/>
    <w:lvl w:ilvl="0" w:tplc="2618AD1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463EBE"/>
    <w:multiLevelType w:val="hybridMultilevel"/>
    <w:tmpl w:val="98848626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6F0381"/>
    <w:multiLevelType w:val="hybridMultilevel"/>
    <w:tmpl w:val="2124A758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D2178"/>
    <w:multiLevelType w:val="hybridMultilevel"/>
    <w:tmpl w:val="5B148D1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722EEF"/>
    <w:multiLevelType w:val="hybridMultilevel"/>
    <w:tmpl w:val="90301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493806"/>
    <w:multiLevelType w:val="multilevel"/>
    <w:tmpl w:val="66E626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i w:val="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0DC77BE"/>
    <w:multiLevelType w:val="hybridMultilevel"/>
    <w:tmpl w:val="006221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DB5DF9"/>
    <w:multiLevelType w:val="hybridMultilevel"/>
    <w:tmpl w:val="A3709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EB12B6"/>
    <w:multiLevelType w:val="hybridMultilevel"/>
    <w:tmpl w:val="F7F64BD0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3238C"/>
    <w:multiLevelType w:val="hybridMultilevel"/>
    <w:tmpl w:val="E1ECB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A172C95"/>
    <w:multiLevelType w:val="hybridMultilevel"/>
    <w:tmpl w:val="009CD2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A27007"/>
    <w:multiLevelType w:val="hybridMultilevel"/>
    <w:tmpl w:val="341C7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03433A"/>
    <w:multiLevelType w:val="hybridMultilevel"/>
    <w:tmpl w:val="84E0E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607F7B"/>
    <w:multiLevelType w:val="hybridMultilevel"/>
    <w:tmpl w:val="C33446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6328D"/>
    <w:multiLevelType w:val="hybridMultilevel"/>
    <w:tmpl w:val="8812A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66A6B6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C265DE"/>
    <w:multiLevelType w:val="hybridMultilevel"/>
    <w:tmpl w:val="988A68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F90DB4"/>
    <w:multiLevelType w:val="multilevel"/>
    <w:tmpl w:val="8AB23286"/>
    <w:styleLink w:val="CMS-ANDefinitions"/>
    <w:lvl w:ilvl="0">
      <w:start w:val="1"/>
      <w:numFmt w:val="none"/>
      <w:pStyle w:val="CMSANDefinitions1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lowerLetter"/>
      <w:pStyle w:val="CMSANDefinitions2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lowerRoman"/>
      <w:pStyle w:val="CMSANDefinitions3"/>
      <w:lvlText w:val="(%3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2761600D"/>
    <w:multiLevelType w:val="hybridMultilevel"/>
    <w:tmpl w:val="37D43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A524787"/>
    <w:multiLevelType w:val="hybridMultilevel"/>
    <w:tmpl w:val="7408EBF4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AA6C27"/>
    <w:multiLevelType w:val="hybridMultilevel"/>
    <w:tmpl w:val="C2864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BB614B4"/>
    <w:multiLevelType w:val="hybridMultilevel"/>
    <w:tmpl w:val="CA3E37C6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BCC661B"/>
    <w:multiLevelType w:val="hybridMultilevel"/>
    <w:tmpl w:val="5B8C78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BEE0F41"/>
    <w:multiLevelType w:val="hybridMultilevel"/>
    <w:tmpl w:val="D6CCE3BE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E73A6E"/>
    <w:multiLevelType w:val="hybridMultilevel"/>
    <w:tmpl w:val="9382542E"/>
    <w:lvl w:ilvl="0" w:tplc="2618AD1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ECA2FD8"/>
    <w:multiLevelType w:val="hybridMultilevel"/>
    <w:tmpl w:val="E38063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AD8A1440">
      <w:start w:val="13"/>
      <w:numFmt w:val="decimal"/>
      <w:lvlText w:val="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2EDA1074"/>
    <w:multiLevelType w:val="hybridMultilevel"/>
    <w:tmpl w:val="D53615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FBE46CE"/>
    <w:multiLevelType w:val="hybridMultilevel"/>
    <w:tmpl w:val="FF8E6F8C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076DEA"/>
    <w:multiLevelType w:val="hybridMultilevel"/>
    <w:tmpl w:val="16CA8B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E374FE"/>
    <w:multiLevelType w:val="hybridMultilevel"/>
    <w:tmpl w:val="1E7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072D19"/>
    <w:multiLevelType w:val="hybridMultilevel"/>
    <w:tmpl w:val="6894510A"/>
    <w:lvl w:ilvl="0" w:tplc="D37A83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362D253A"/>
    <w:multiLevelType w:val="hybridMultilevel"/>
    <w:tmpl w:val="92F2D4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7F73861"/>
    <w:multiLevelType w:val="hybridMultilevel"/>
    <w:tmpl w:val="25162436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87A645F"/>
    <w:multiLevelType w:val="hybridMultilevel"/>
    <w:tmpl w:val="F57649C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8B95216"/>
    <w:multiLevelType w:val="hybridMultilevel"/>
    <w:tmpl w:val="B0B81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274BCB"/>
    <w:multiLevelType w:val="hybridMultilevel"/>
    <w:tmpl w:val="E132DE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4102C3"/>
    <w:multiLevelType w:val="hybridMultilevel"/>
    <w:tmpl w:val="34F06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2B6AFA"/>
    <w:multiLevelType w:val="hybridMultilevel"/>
    <w:tmpl w:val="9B046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C6367F5"/>
    <w:multiLevelType w:val="hybridMultilevel"/>
    <w:tmpl w:val="2174A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7A2D0C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E1F7A08"/>
    <w:multiLevelType w:val="hybridMultilevel"/>
    <w:tmpl w:val="81541768"/>
    <w:lvl w:ilvl="0" w:tplc="6D885C2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4E6E08"/>
    <w:multiLevelType w:val="hybridMultilevel"/>
    <w:tmpl w:val="D52A3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2D6466"/>
    <w:multiLevelType w:val="hybridMultilevel"/>
    <w:tmpl w:val="B3D220C8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F875021"/>
    <w:multiLevelType w:val="multilevel"/>
    <w:tmpl w:val="A5A6540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i w:val="0"/>
        <w:u w:val="none"/>
        <w:vertAlign w:val="baseline"/>
      </w:rPr>
    </w:lvl>
    <w:lvl w:ilvl="3">
      <w:start w:val="1"/>
      <w:numFmt w:val="russianLower"/>
      <w:lvlText w:val="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428E0E36"/>
    <w:multiLevelType w:val="hybridMultilevel"/>
    <w:tmpl w:val="BDFC0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99009F"/>
    <w:multiLevelType w:val="hybridMultilevel"/>
    <w:tmpl w:val="213C4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315644"/>
    <w:multiLevelType w:val="hybridMultilevel"/>
    <w:tmpl w:val="8DC06CFC"/>
    <w:lvl w:ilvl="0" w:tplc="2618AD1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5627BF2"/>
    <w:multiLevelType w:val="hybridMultilevel"/>
    <w:tmpl w:val="9B32723E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6155675"/>
    <w:multiLevelType w:val="hybridMultilevel"/>
    <w:tmpl w:val="17989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437A7E"/>
    <w:multiLevelType w:val="hybridMultilevel"/>
    <w:tmpl w:val="FA866DD6"/>
    <w:lvl w:ilvl="0" w:tplc="2618AD1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8813F35"/>
    <w:multiLevelType w:val="hybridMultilevel"/>
    <w:tmpl w:val="3CACF5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587AC5"/>
    <w:multiLevelType w:val="hybridMultilevel"/>
    <w:tmpl w:val="32AC5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D315CD"/>
    <w:multiLevelType w:val="hybridMultilevel"/>
    <w:tmpl w:val="24065D7E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0D13AA1"/>
    <w:multiLevelType w:val="hybridMultilevel"/>
    <w:tmpl w:val="03EA70F0"/>
    <w:lvl w:ilvl="0" w:tplc="9CA4E8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11B4548"/>
    <w:multiLevelType w:val="hybridMultilevel"/>
    <w:tmpl w:val="2174AD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37A2D0C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13F1BE4"/>
    <w:multiLevelType w:val="hybridMultilevel"/>
    <w:tmpl w:val="409621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2F71F2C"/>
    <w:multiLevelType w:val="hybridMultilevel"/>
    <w:tmpl w:val="06AA0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3731E20"/>
    <w:multiLevelType w:val="hybridMultilevel"/>
    <w:tmpl w:val="BB52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732CAB"/>
    <w:multiLevelType w:val="multilevel"/>
    <w:tmpl w:val="B2EA5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38F5DBC"/>
    <w:multiLevelType w:val="hybridMultilevel"/>
    <w:tmpl w:val="650AD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3DB4C84"/>
    <w:multiLevelType w:val="hybridMultilevel"/>
    <w:tmpl w:val="3300D6DC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4296DB5"/>
    <w:multiLevelType w:val="hybridMultilevel"/>
    <w:tmpl w:val="26E6AC40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632CA6"/>
    <w:multiLevelType w:val="hybridMultilevel"/>
    <w:tmpl w:val="34F06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46D169D"/>
    <w:multiLevelType w:val="hybridMultilevel"/>
    <w:tmpl w:val="57B67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980F4B"/>
    <w:multiLevelType w:val="hybridMultilevel"/>
    <w:tmpl w:val="C5F046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9928DC"/>
    <w:multiLevelType w:val="hybridMultilevel"/>
    <w:tmpl w:val="6652D5F4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5F431D8"/>
    <w:multiLevelType w:val="hybridMultilevel"/>
    <w:tmpl w:val="E6947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9C648A"/>
    <w:multiLevelType w:val="hybridMultilevel"/>
    <w:tmpl w:val="A81021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85904C2"/>
    <w:multiLevelType w:val="hybridMultilevel"/>
    <w:tmpl w:val="496AD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888288A"/>
    <w:multiLevelType w:val="hybridMultilevel"/>
    <w:tmpl w:val="BCE8ABAA"/>
    <w:lvl w:ilvl="0" w:tplc="2618AD1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9E73B7A"/>
    <w:multiLevelType w:val="hybridMultilevel"/>
    <w:tmpl w:val="F4CE1F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A8E348B"/>
    <w:multiLevelType w:val="multilevel"/>
    <w:tmpl w:val="C7049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ADE4F82"/>
    <w:multiLevelType w:val="multilevel"/>
    <w:tmpl w:val="B2EA5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AEC5664"/>
    <w:multiLevelType w:val="multilevel"/>
    <w:tmpl w:val="66E6261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i w:val="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0" w15:restartNumberingAfterBreak="0">
    <w:nsid w:val="5B1203E8"/>
    <w:multiLevelType w:val="hybridMultilevel"/>
    <w:tmpl w:val="F126DD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B4E7894"/>
    <w:multiLevelType w:val="hybridMultilevel"/>
    <w:tmpl w:val="1F6CD1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C394480"/>
    <w:multiLevelType w:val="hybridMultilevel"/>
    <w:tmpl w:val="26A00DEC"/>
    <w:lvl w:ilvl="0" w:tplc="2618AD1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E28704E"/>
    <w:multiLevelType w:val="hybridMultilevel"/>
    <w:tmpl w:val="6AD03348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453C60"/>
    <w:multiLevelType w:val="hybridMultilevel"/>
    <w:tmpl w:val="E1144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01020DF"/>
    <w:multiLevelType w:val="hybridMultilevel"/>
    <w:tmpl w:val="7202547E"/>
    <w:lvl w:ilvl="0" w:tplc="9CA4E8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05A1C06"/>
    <w:multiLevelType w:val="hybridMultilevel"/>
    <w:tmpl w:val="B2EA5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61083A27"/>
    <w:multiLevelType w:val="hybridMultilevel"/>
    <w:tmpl w:val="63C0230C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1C5070D"/>
    <w:multiLevelType w:val="hybridMultilevel"/>
    <w:tmpl w:val="65F875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EF4E80"/>
    <w:multiLevelType w:val="hybridMultilevel"/>
    <w:tmpl w:val="B8AE61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20073D0"/>
    <w:multiLevelType w:val="multilevel"/>
    <w:tmpl w:val="675E0A5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i w:val="0"/>
        <w:u w:val="none"/>
        <w:vertAlign w:val="baseline"/>
      </w:rPr>
    </w:lvl>
    <w:lvl w:ilvl="3">
      <w:start w:val="1"/>
      <w:numFmt w:val="russianLower"/>
      <w:lvlText w:val="%4."/>
      <w:lvlJc w:val="left"/>
      <w:pPr>
        <w:ind w:left="1728" w:hanging="648"/>
      </w:pPr>
      <w:rPr>
        <w:rFonts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1" w15:restartNumberingAfterBreak="0">
    <w:nsid w:val="62774B87"/>
    <w:multiLevelType w:val="hybridMultilevel"/>
    <w:tmpl w:val="758CF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186892"/>
    <w:multiLevelType w:val="hybridMultilevel"/>
    <w:tmpl w:val="065EC41A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73A5703"/>
    <w:multiLevelType w:val="hybridMultilevel"/>
    <w:tmpl w:val="194CC8A8"/>
    <w:lvl w:ilvl="0" w:tplc="2618AD1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91219E8"/>
    <w:multiLevelType w:val="multilevel"/>
    <w:tmpl w:val="B2EA5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9146E5D"/>
    <w:multiLevelType w:val="hybridMultilevel"/>
    <w:tmpl w:val="7AFA5E8A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A4062ED"/>
    <w:multiLevelType w:val="hybridMultilevel"/>
    <w:tmpl w:val="F4B0CF96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6B2A7514"/>
    <w:multiLevelType w:val="hybridMultilevel"/>
    <w:tmpl w:val="89561C2C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ED65509"/>
    <w:multiLevelType w:val="hybridMultilevel"/>
    <w:tmpl w:val="1FDCB236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72131D"/>
    <w:multiLevelType w:val="hybridMultilevel"/>
    <w:tmpl w:val="E1BEF04A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5064B10"/>
    <w:multiLevelType w:val="multilevel"/>
    <w:tmpl w:val="B4ACDC68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i w:val="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1" w15:restartNumberingAfterBreak="0">
    <w:nsid w:val="751A4A15"/>
    <w:multiLevelType w:val="hybridMultilevel"/>
    <w:tmpl w:val="AD6A610C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5EB103C"/>
    <w:multiLevelType w:val="hybridMultilevel"/>
    <w:tmpl w:val="19344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76C53C1C"/>
    <w:multiLevelType w:val="multilevel"/>
    <w:tmpl w:val="7AC090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 w:hint="default"/>
        <w:b w:val="0"/>
        <w:i w:val="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4" w15:restartNumberingAfterBreak="0">
    <w:nsid w:val="77EC7344"/>
    <w:multiLevelType w:val="hybridMultilevel"/>
    <w:tmpl w:val="B0A67FDC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78A22881"/>
    <w:multiLevelType w:val="hybridMultilevel"/>
    <w:tmpl w:val="36885414"/>
    <w:lvl w:ilvl="0" w:tplc="9CA4E86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791743FA"/>
    <w:multiLevelType w:val="hybridMultilevel"/>
    <w:tmpl w:val="2D6A8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DBF5C96"/>
    <w:multiLevelType w:val="hybridMultilevel"/>
    <w:tmpl w:val="1FDCB236"/>
    <w:lvl w:ilvl="0" w:tplc="DFFC6CD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7F3B3ED2"/>
    <w:multiLevelType w:val="hybridMultilevel"/>
    <w:tmpl w:val="8B3640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FEF3757"/>
    <w:multiLevelType w:val="hybridMultilevel"/>
    <w:tmpl w:val="8AA435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9"/>
  </w:num>
  <w:num w:numId="2">
    <w:abstractNumId w:val="18"/>
  </w:num>
  <w:num w:numId="3">
    <w:abstractNumId w:val="80"/>
  </w:num>
  <w:num w:numId="4">
    <w:abstractNumId w:val="36"/>
  </w:num>
  <w:num w:numId="5">
    <w:abstractNumId w:val="15"/>
  </w:num>
  <w:num w:numId="6">
    <w:abstractNumId w:val="50"/>
  </w:num>
  <w:num w:numId="7">
    <w:abstractNumId w:val="108"/>
  </w:num>
  <w:num w:numId="8">
    <w:abstractNumId w:val="22"/>
  </w:num>
  <w:num w:numId="9">
    <w:abstractNumId w:val="38"/>
  </w:num>
  <w:num w:numId="10">
    <w:abstractNumId w:val="54"/>
  </w:num>
  <w:num w:numId="11">
    <w:abstractNumId w:val="76"/>
  </w:num>
  <w:num w:numId="12">
    <w:abstractNumId w:val="25"/>
  </w:num>
  <w:num w:numId="13">
    <w:abstractNumId w:val="19"/>
  </w:num>
  <w:num w:numId="14">
    <w:abstractNumId w:val="84"/>
  </w:num>
  <w:num w:numId="15">
    <w:abstractNumId w:val="61"/>
  </w:num>
  <w:num w:numId="16">
    <w:abstractNumId w:val="14"/>
  </w:num>
  <w:num w:numId="17">
    <w:abstractNumId w:val="81"/>
  </w:num>
  <w:num w:numId="18">
    <w:abstractNumId w:val="27"/>
  </w:num>
  <w:num w:numId="19">
    <w:abstractNumId w:val="44"/>
  </w:num>
  <w:num w:numId="20">
    <w:abstractNumId w:val="17"/>
  </w:num>
  <w:num w:numId="21">
    <w:abstractNumId w:val="73"/>
  </w:num>
  <w:num w:numId="22">
    <w:abstractNumId w:val="35"/>
  </w:num>
  <w:num w:numId="23">
    <w:abstractNumId w:val="86"/>
  </w:num>
  <w:num w:numId="24">
    <w:abstractNumId w:val="70"/>
  </w:num>
  <w:num w:numId="25">
    <w:abstractNumId w:val="33"/>
  </w:num>
  <w:num w:numId="26">
    <w:abstractNumId w:val="12"/>
  </w:num>
  <w:num w:numId="27">
    <w:abstractNumId w:val="62"/>
  </w:num>
  <w:num w:numId="28">
    <w:abstractNumId w:val="42"/>
  </w:num>
  <w:num w:numId="29">
    <w:abstractNumId w:val="74"/>
  </w:num>
  <w:num w:numId="30">
    <w:abstractNumId w:val="102"/>
  </w:num>
  <w:num w:numId="31">
    <w:abstractNumId w:val="106"/>
  </w:num>
  <w:num w:numId="32">
    <w:abstractNumId w:val="51"/>
  </w:num>
  <w:num w:numId="33">
    <w:abstractNumId w:val="32"/>
  </w:num>
  <w:num w:numId="34">
    <w:abstractNumId w:val="29"/>
  </w:num>
  <w:num w:numId="35">
    <w:abstractNumId w:val="45"/>
  </w:num>
  <w:num w:numId="36">
    <w:abstractNumId w:val="101"/>
  </w:num>
  <w:num w:numId="37">
    <w:abstractNumId w:val="99"/>
  </w:num>
  <w:num w:numId="38">
    <w:abstractNumId w:val="4"/>
  </w:num>
  <w:num w:numId="39">
    <w:abstractNumId w:val="104"/>
  </w:num>
  <w:num w:numId="40">
    <w:abstractNumId w:val="53"/>
  </w:num>
  <w:num w:numId="41">
    <w:abstractNumId w:val="97"/>
  </w:num>
  <w:num w:numId="42">
    <w:abstractNumId w:val="9"/>
  </w:num>
  <w:num w:numId="43">
    <w:abstractNumId w:val="30"/>
  </w:num>
  <w:num w:numId="44">
    <w:abstractNumId w:val="10"/>
  </w:num>
  <w:num w:numId="45">
    <w:abstractNumId w:val="26"/>
  </w:num>
  <w:num w:numId="46">
    <w:abstractNumId w:val="96"/>
  </w:num>
  <w:num w:numId="47">
    <w:abstractNumId w:val="95"/>
  </w:num>
  <w:num w:numId="48">
    <w:abstractNumId w:val="34"/>
  </w:num>
  <w:num w:numId="49">
    <w:abstractNumId w:val="39"/>
  </w:num>
  <w:num w:numId="50">
    <w:abstractNumId w:val="71"/>
  </w:num>
  <w:num w:numId="51">
    <w:abstractNumId w:val="88"/>
  </w:num>
  <w:num w:numId="52">
    <w:abstractNumId w:val="72"/>
  </w:num>
  <w:num w:numId="53">
    <w:abstractNumId w:val="98"/>
  </w:num>
  <w:num w:numId="54">
    <w:abstractNumId w:val="28"/>
  </w:num>
  <w:num w:numId="55">
    <w:abstractNumId w:val="67"/>
  </w:num>
  <w:num w:numId="56">
    <w:abstractNumId w:val="68"/>
  </w:num>
  <w:num w:numId="57">
    <w:abstractNumId w:val="107"/>
  </w:num>
  <w:num w:numId="58">
    <w:abstractNumId w:val="16"/>
  </w:num>
  <w:num w:numId="59">
    <w:abstractNumId w:val="83"/>
  </w:num>
  <w:num w:numId="60">
    <w:abstractNumId w:val="66"/>
  </w:num>
  <w:num w:numId="61">
    <w:abstractNumId w:val="87"/>
  </w:num>
  <w:num w:numId="62">
    <w:abstractNumId w:val="92"/>
  </w:num>
  <w:num w:numId="63">
    <w:abstractNumId w:val="58"/>
  </w:num>
  <w:num w:numId="64">
    <w:abstractNumId w:val="56"/>
  </w:num>
  <w:num w:numId="65">
    <w:abstractNumId w:val="48"/>
  </w:num>
  <w:num w:numId="66">
    <w:abstractNumId w:val="0"/>
  </w:num>
  <w:num w:numId="67">
    <w:abstractNumId w:val="75"/>
  </w:num>
  <w:num w:numId="68">
    <w:abstractNumId w:val="65"/>
  </w:num>
  <w:num w:numId="69">
    <w:abstractNumId w:val="91"/>
  </w:num>
  <w:num w:numId="70">
    <w:abstractNumId w:val="55"/>
  </w:num>
  <w:num w:numId="71">
    <w:abstractNumId w:val="43"/>
  </w:num>
  <w:num w:numId="72">
    <w:abstractNumId w:val="8"/>
  </w:num>
  <w:num w:numId="73">
    <w:abstractNumId w:val="6"/>
  </w:num>
  <w:num w:numId="74">
    <w:abstractNumId w:val="2"/>
  </w:num>
  <w:num w:numId="75">
    <w:abstractNumId w:val="93"/>
  </w:num>
  <w:num w:numId="76">
    <w:abstractNumId w:val="11"/>
  </w:num>
  <w:num w:numId="77">
    <w:abstractNumId w:val="52"/>
  </w:num>
  <w:num w:numId="78">
    <w:abstractNumId w:val="21"/>
  </w:num>
  <w:num w:numId="79">
    <w:abstractNumId w:val="47"/>
  </w:num>
  <w:num w:numId="80">
    <w:abstractNumId w:val="69"/>
  </w:num>
  <w:num w:numId="81">
    <w:abstractNumId w:val="5"/>
  </w:num>
  <w:num w:numId="82">
    <w:abstractNumId w:val="23"/>
  </w:num>
  <w:num w:numId="83">
    <w:abstractNumId w:val="63"/>
  </w:num>
  <w:num w:numId="84">
    <w:abstractNumId w:val="89"/>
  </w:num>
  <w:num w:numId="85">
    <w:abstractNumId w:val="20"/>
  </w:num>
  <w:num w:numId="86">
    <w:abstractNumId w:val="57"/>
  </w:num>
  <w:num w:numId="87">
    <w:abstractNumId w:val="40"/>
  </w:num>
  <w:num w:numId="88">
    <w:abstractNumId w:val="90"/>
  </w:num>
  <w:num w:numId="89">
    <w:abstractNumId w:val="13"/>
  </w:num>
  <w:num w:numId="90">
    <w:abstractNumId w:val="79"/>
  </w:num>
  <w:num w:numId="91">
    <w:abstractNumId w:val="105"/>
  </w:num>
  <w:num w:numId="92">
    <w:abstractNumId w:val="49"/>
  </w:num>
  <w:num w:numId="93">
    <w:abstractNumId w:val="3"/>
  </w:num>
  <w:num w:numId="94">
    <w:abstractNumId w:val="100"/>
  </w:num>
  <w:num w:numId="95">
    <w:abstractNumId w:val="59"/>
  </w:num>
  <w:num w:numId="96">
    <w:abstractNumId w:val="85"/>
  </w:num>
  <w:num w:numId="97">
    <w:abstractNumId w:val="103"/>
  </w:num>
  <w:num w:numId="98">
    <w:abstractNumId w:val="24"/>
  </w:num>
  <w:num w:numId="99">
    <w:abstractNumId w:val="41"/>
  </w:num>
  <w:num w:numId="100">
    <w:abstractNumId w:val="1"/>
  </w:num>
  <w:num w:numId="101">
    <w:abstractNumId w:val="82"/>
  </w:num>
  <w:num w:numId="102">
    <w:abstractNumId w:val="31"/>
  </w:num>
  <w:num w:numId="103">
    <w:abstractNumId w:val="37"/>
  </w:num>
  <w:num w:numId="104">
    <w:abstractNumId w:val="77"/>
  </w:num>
  <w:num w:numId="105">
    <w:abstractNumId w:val="60"/>
  </w:num>
  <w:num w:numId="106">
    <w:abstractNumId w:val="7"/>
  </w:num>
  <w:num w:numId="107">
    <w:abstractNumId w:val="46"/>
  </w:num>
  <w:num w:numId="108">
    <w:abstractNumId w:val="78"/>
  </w:num>
  <w:num w:numId="109">
    <w:abstractNumId w:val="64"/>
  </w:num>
  <w:num w:numId="110">
    <w:abstractNumId w:val="94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14"/>
    <w:rsid w:val="00001727"/>
    <w:rsid w:val="00001F50"/>
    <w:rsid w:val="00010D6B"/>
    <w:rsid w:val="000121D6"/>
    <w:rsid w:val="000163DF"/>
    <w:rsid w:val="000173E9"/>
    <w:rsid w:val="00017F44"/>
    <w:rsid w:val="00020C38"/>
    <w:rsid w:val="00023D1B"/>
    <w:rsid w:val="0002651C"/>
    <w:rsid w:val="00030C4D"/>
    <w:rsid w:val="000315ED"/>
    <w:rsid w:val="00037D4A"/>
    <w:rsid w:val="00043E6D"/>
    <w:rsid w:val="00044647"/>
    <w:rsid w:val="00045D4B"/>
    <w:rsid w:val="00047D2A"/>
    <w:rsid w:val="00054FEF"/>
    <w:rsid w:val="0005675F"/>
    <w:rsid w:val="000606B0"/>
    <w:rsid w:val="0007766A"/>
    <w:rsid w:val="00081867"/>
    <w:rsid w:val="00081CB7"/>
    <w:rsid w:val="00084309"/>
    <w:rsid w:val="000870E4"/>
    <w:rsid w:val="00090FE6"/>
    <w:rsid w:val="00092474"/>
    <w:rsid w:val="00095901"/>
    <w:rsid w:val="000B4EE1"/>
    <w:rsid w:val="000B6158"/>
    <w:rsid w:val="000C1103"/>
    <w:rsid w:val="000C3E65"/>
    <w:rsid w:val="000C4C58"/>
    <w:rsid w:val="000D1FEA"/>
    <w:rsid w:val="000D3CFA"/>
    <w:rsid w:val="000E0619"/>
    <w:rsid w:val="000E07A0"/>
    <w:rsid w:val="000E2E54"/>
    <w:rsid w:val="000E555F"/>
    <w:rsid w:val="000F3A28"/>
    <w:rsid w:val="000F3E2D"/>
    <w:rsid w:val="000F53C5"/>
    <w:rsid w:val="000F79E8"/>
    <w:rsid w:val="00101AAF"/>
    <w:rsid w:val="00103945"/>
    <w:rsid w:val="0010463F"/>
    <w:rsid w:val="0010723F"/>
    <w:rsid w:val="0011129F"/>
    <w:rsid w:val="0011678C"/>
    <w:rsid w:val="00123528"/>
    <w:rsid w:val="00123F30"/>
    <w:rsid w:val="0012663C"/>
    <w:rsid w:val="00126F71"/>
    <w:rsid w:val="00127E66"/>
    <w:rsid w:val="001337AA"/>
    <w:rsid w:val="0013465A"/>
    <w:rsid w:val="001351B6"/>
    <w:rsid w:val="00136FC7"/>
    <w:rsid w:val="0014047A"/>
    <w:rsid w:val="00141E4D"/>
    <w:rsid w:val="001425A8"/>
    <w:rsid w:val="00151059"/>
    <w:rsid w:val="001556E8"/>
    <w:rsid w:val="00162D3E"/>
    <w:rsid w:val="0016303E"/>
    <w:rsid w:val="00165C1C"/>
    <w:rsid w:val="0017286B"/>
    <w:rsid w:val="00173724"/>
    <w:rsid w:val="00174116"/>
    <w:rsid w:val="00177452"/>
    <w:rsid w:val="00181600"/>
    <w:rsid w:val="00183F70"/>
    <w:rsid w:val="0019240F"/>
    <w:rsid w:val="001961DC"/>
    <w:rsid w:val="001A2D74"/>
    <w:rsid w:val="001B220D"/>
    <w:rsid w:val="001B661F"/>
    <w:rsid w:val="001B683D"/>
    <w:rsid w:val="001D07C4"/>
    <w:rsid w:val="001D2174"/>
    <w:rsid w:val="001D3581"/>
    <w:rsid w:val="001D6C49"/>
    <w:rsid w:val="001E1CBE"/>
    <w:rsid w:val="001F0AFA"/>
    <w:rsid w:val="001F10DD"/>
    <w:rsid w:val="001F369C"/>
    <w:rsid w:val="002031A9"/>
    <w:rsid w:val="002323A9"/>
    <w:rsid w:val="00232A2B"/>
    <w:rsid w:val="002448CC"/>
    <w:rsid w:val="00244E57"/>
    <w:rsid w:val="00244E8F"/>
    <w:rsid w:val="002464A0"/>
    <w:rsid w:val="00246904"/>
    <w:rsid w:val="00247F0A"/>
    <w:rsid w:val="002513B3"/>
    <w:rsid w:val="00270B30"/>
    <w:rsid w:val="00273C85"/>
    <w:rsid w:val="0028057C"/>
    <w:rsid w:val="002873C9"/>
    <w:rsid w:val="00287501"/>
    <w:rsid w:val="00296876"/>
    <w:rsid w:val="002979F4"/>
    <w:rsid w:val="002A0142"/>
    <w:rsid w:val="002A1AA9"/>
    <w:rsid w:val="002A3980"/>
    <w:rsid w:val="002A724E"/>
    <w:rsid w:val="002C1CD9"/>
    <w:rsid w:val="002C2819"/>
    <w:rsid w:val="002C35CA"/>
    <w:rsid w:val="002C5919"/>
    <w:rsid w:val="002C73AE"/>
    <w:rsid w:val="002D6EBD"/>
    <w:rsid w:val="002E00D1"/>
    <w:rsid w:val="002E3A11"/>
    <w:rsid w:val="002E4AFA"/>
    <w:rsid w:val="002E5897"/>
    <w:rsid w:val="002F37BD"/>
    <w:rsid w:val="00300EE5"/>
    <w:rsid w:val="00302404"/>
    <w:rsid w:val="003072A1"/>
    <w:rsid w:val="003209C8"/>
    <w:rsid w:val="0032114E"/>
    <w:rsid w:val="00325481"/>
    <w:rsid w:val="00330606"/>
    <w:rsid w:val="0033223C"/>
    <w:rsid w:val="00332C00"/>
    <w:rsid w:val="00333B5E"/>
    <w:rsid w:val="00334187"/>
    <w:rsid w:val="003358E5"/>
    <w:rsid w:val="00351389"/>
    <w:rsid w:val="0035402D"/>
    <w:rsid w:val="00360A36"/>
    <w:rsid w:val="00367308"/>
    <w:rsid w:val="00371373"/>
    <w:rsid w:val="003770B0"/>
    <w:rsid w:val="003876EB"/>
    <w:rsid w:val="003877AF"/>
    <w:rsid w:val="00395CB1"/>
    <w:rsid w:val="00397D61"/>
    <w:rsid w:val="003A2EFC"/>
    <w:rsid w:val="003B0C95"/>
    <w:rsid w:val="003B1BC9"/>
    <w:rsid w:val="003B3919"/>
    <w:rsid w:val="003B43DE"/>
    <w:rsid w:val="003B4838"/>
    <w:rsid w:val="003B76C8"/>
    <w:rsid w:val="003C25F5"/>
    <w:rsid w:val="003C53CE"/>
    <w:rsid w:val="003D1A9C"/>
    <w:rsid w:val="003E3D71"/>
    <w:rsid w:val="003F3D67"/>
    <w:rsid w:val="003F5485"/>
    <w:rsid w:val="004003F5"/>
    <w:rsid w:val="00402544"/>
    <w:rsid w:val="00402B84"/>
    <w:rsid w:val="00402E2D"/>
    <w:rsid w:val="004075B2"/>
    <w:rsid w:val="00413A88"/>
    <w:rsid w:val="00414BE0"/>
    <w:rsid w:val="00416090"/>
    <w:rsid w:val="00423813"/>
    <w:rsid w:val="00423EE2"/>
    <w:rsid w:val="00424D02"/>
    <w:rsid w:val="004352A4"/>
    <w:rsid w:val="004427A7"/>
    <w:rsid w:val="00446E52"/>
    <w:rsid w:val="00450A86"/>
    <w:rsid w:val="00456C5F"/>
    <w:rsid w:val="004606DF"/>
    <w:rsid w:val="0046104C"/>
    <w:rsid w:val="004628A0"/>
    <w:rsid w:val="00463145"/>
    <w:rsid w:val="00467221"/>
    <w:rsid w:val="00493595"/>
    <w:rsid w:val="00496003"/>
    <w:rsid w:val="004A064B"/>
    <w:rsid w:val="004A1CEF"/>
    <w:rsid w:val="004A2F98"/>
    <w:rsid w:val="004A73DA"/>
    <w:rsid w:val="004B5181"/>
    <w:rsid w:val="004B6D43"/>
    <w:rsid w:val="004C3EBE"/>
    <w:rsid w:val="004C4DCC"/>
    <w:rsid w:val="004C7FA8"/>
    <w:rsid w:val="004D26E5"/>
    <w:rsid w:val="004D3C29"/>
    <w:rsid w:val="004D6510"/>
    <w:rsid w:val="004D721A"/>
    <w:rsid w:val="004D7CC3"/>
    <w:rsid w:val="004E129C"/>
    <w:rsid w:val="004E5283"/>
    <w:rsid w:val="004E5DC8"/>
    <w:rsid w:val="004F0280"/>
    <w:rsid w:val="004F5386"/>
    <w:rsid w:val="00506BEF"/>
    <w:rsid w:val="005071E3"/>
    <w:rsid w:val="005100FD"/>
    <w:rsid w:val="00517855"/>
    <w:rsid w:val="0052050C"/>
    <w:rsid w:val="005251A3"/>
    <w:rsid w:val="00542E7D"/>
    <w:rsid w:val="00545D78"/>
    <w:rsid w:val="005509A0"/>
    <w:rsid w:val="00552B8D"/>
    <w:rsid w:val="00555827"/>
    <w:rsid w:val="00560F9D"/>
    <w:rsid w:val="00561B44"/>
    <w:rsid w:val="005679A3"/>
    <w:rsid w:val="005705CD"/>
    <w:rsid w:val="0057201F"/>
    <w:rsid w:val="00573E76"/>
    <w:rsid w:val="00575E31"/>
    <w:rsid w:val="00581B08"/>
    <w:rsid w:val="0058273F"/>
    <w:rsid w:val="00582778"/>
    <w:rsid w:val="00585DDC"/>
    <w:rsid w:val="00586265"/>
    <w:rsid w:val="0058766B"/>
    <w:rsid w:val="00592D97"/>
    <w:rsid w:val="005963FC"/>
    <w:rsid w:val="00597CC7"/>
    <w:rsid w:val="005B39B9"/>
    <w:rsid w:val="005B59C6"/>
    <w:rsid w:val="005C030D"/>
    <w:rsid w:val="005C1481"/>
    <w:rsid w:val="005C4D60"/>
    <w:rsid w:val="005C56B5"/>
    <w:rsid w:val="005C6FD8"/>
    <w:rsid w:val="005D14BE"/>
    <w:rsid w:val="005D4991"/>
    <w:rsid w:val="005E2A54"/>
    <w:rsid w:val="005E4D92"/>
    <w:rsid w:val="005E629B"/>
    <w:rsid w:val="005F0AAC"/>
    <w:rsid w:val="005F24B4"/>
    <w:rsid w:val="00601E58"/>
    <w:rsid w:val="00613C36"/>
    <w:rsid w:val="006236EB"/>
    <w:rsid w:val="00627341"/>
    <w:rsid w:val="00633BB5"/>
    <w:rsid w:val="00637DC8"/>
    <w:rsid w:val="006409AA"/>
    <w:rsid w:val="00645BB0"/>
    <w:rsid w:val="0065339F"/>
    <w:rsid w:val="006536C4"/>
    <w:rsid w:val="006561A8"/>
    <w:rsid w:val="006575BE"/>
    <w:rsid w:val="006628D3"/>
    <w:rsid w:val="00667533"/>
    <w:rsid w:val="00682C43"/>
    <w:rsid w:val="00690258"/>
    <w:rsid w:val="006A21A2"/>
    <w:rsid w:val="006B0B6F"/>
    <w:rsid w:val="006B0E98"/>
    <w:rsid w:val="006B6EB4"/>
    <w:rsid w:val="006B7AC0"/>
    <w:rsid w:val="006C08B0"/>
    <w:rsid w:val="006C11F0"/>
    <w:rsid w:val="006C3B77"/>
    <w:rsid w:val="006C4745"/>
    <w:rsid w:val="006D0EB4"/>
    <w:rsid w:val="006E2F6F"/>
    <w:rsid w:val="006E2F95"/>
    <w:rsid w:val="006E7A5F"/>
    <w:rsid w:val="006F1FCF"/>
    <w:rsid w:val="006F7DFF"/>
    <w:rsid w:val="00702D44"/>
    <w:rsid w:val="00705C13"/>
    <w:rsid w:val="00725D8D"/>
    <w:rsid w:val="00726ACC"/>
    <w:rsid w:val="00730BD1"/>
    <w:rsid w:val="00734C82"/>
    <w:rsid w:val="00740D3F"/>
    <w:rsid w:val="00745A2C"/>
    <w:rsid w:val="00745F9A"/>
    <w:rsid w:val="00746ED9"/>
    <w:rsid w:val="00752D02"/>
    <w:rsid w:val="0075409C"/>
    <w:rsid w:val="00754D73"/>
    <w:rsid w:val="00756F33"/>
    <w:rsid w:val="007603B8"/>
    <w:rsid w:val="00763971"/>
    <w:rsid w:val="00775C77"/>
    <w:rsid w:val="007768C0"/>
    <w:rsid w:val="00776CF0"/>
    <w:rsid w:val="00781C9D"/>
    <w:rsid w:val="00782EE9"/>
    <w:rsid w:val="00783D37"/>
    <w:rsid w:val="007848B8"/>
    <w:rsid w:val="00784DAE"/>
    <w:rsid w:val="00791CCD"/>
    <w:rsid w:val="00793B24"/>
    <w:rsid w:val="00795ADD"/>
    <w:rsid w:val="00795F09"/>
    <w:rsid w:val="007A6682"/>
    <w:rsid w:val="007C2BFB"/>
    <w:rsid w:val="007D0D03"/>
    <w:rsid w:val="007D3A42"/>
    <w:rsid w:val="007D793F"/>
    <w:rsid w:val="007F0C49"/>
    <w:rsid w:val="007F2B8C"/>
    <w:rsid w:val="007F434E"/>
    <w:rsid w:val="007F5FAA"/>
    <w:rsid w:val="007F7FE0"/>
    <w:rsid w:val="00811960"/>
    <w:rsid w:val="0081262E"/>
    <w:rsid w:val="00817401"/>
    <w:rsid w:val="00821C98"/>
    <w:rsid w:val="00823895"/>
    <w:rsid w:val="008246C7"/>
    <w:rsid w:val="00827DC4"/>
    <w:rsid w:val="00832E9B"/>
    <w:rsid w:val="00833504"/>
    <w:rsid w:val="00835BCC"/>
    <w:rsid w:val="00845B0B"/>
    <w:rsid w:val="00846C18"/>
    <w:rsid w:val="00851513"/>
    <w:rsid w:val="00862862"/>
    <w:rsid w:val="008628AE"/>
    <w:rsid w:val="008652D9"/>
    <w:rsid w:val="008652DA"/>
    <w:rsid w:val="00866E2D"/>
    <w:rsid w:val="00867A5B"/>
    <w:rsid w:val="00876599"/>
    <w:rsid w:val="008865D7"/>
    <w:rsid w:val="0089367B"/>
    <w:rsid w:val="0089368C"/>
    <w:rsid w:val="0089576E"/>
    <w:rsid w:val="008B24FD"/>
    <w:rsid w:val="008B61E3"/>
    <w:rsid w:val="008B6251"/>
    <w:rsid w:val="008B7120"/>
    <w:rsid w:val="008C1546"/>
    <w:rsid w:val="008C2050"/>
    <w:rsid w:val="008C5384"/>
    <w:rsid w:val="008C540E"/>
    <w:rsid w:val="008D08B2"/>
    <w:rsid w:val="008D2010"/>
    <w:rsid w:val="008D3256"/>
    <w:rsid w:val="008E6145"/>
    <w:rsid w:val="008F1E14"/>
    <w:rsid w:val="008F1FA0"/>
    <w:rsid w:val="008F597F"/>
    <w:rsid w:val="00905F57"/>
    <w:rsid w:val="00907FEA"/>
    <w:rsid w:val="00921240"/>
    <w:rsid w:val="00922609"/>
    <w:rsid w:val="00923640"/>
    <w:rsid w:val="00923694"/>
    <w:rsid w:val="00924394"/>
    <w:rsid w:val="00930D28"/>
    <w:rsid w:val="009321E8"/>
    <w:rsid w:val="00937047"/>
    <w:rsid w:val="009415B5"/>
    <w:rsid w:val="00951524"/>
    <w:rsid w:val="00951923"/>
    <w:rsid w:val="009526C5"/>
    <w:rsid w:val="00954388"/>
    <w:rsid w:val="00956079"/>
    <w:rsid w:val="0096773F"/>
    <w:rsid w:val="0097322F"/>
    <w:rsid w:val="00975412"/>
    <w:rsid w:val="00982263"/>
    <w:rsid w:val="00991317"/>
    <w:rsid w:val="00991F45"/>
    <w:rsid w:val="009956C5"/>
    <w:rsid w:val="00997DCE"/>
    <w:rsid w:val="009A24DF"/>
    <w:rsid w:val="009A287E"/>
    <w:rsid w:val="009B24AE"/>
    <w:rsid w:val="009C02DE"/>
    <w:rsid w:val="009C1B4F"/>
    <w:rsid w:val="009C60C3"/>
    <w:rsid w:val="009C781C"/>
    <w:rsid w:val="009D4025"/>
    <w:rsid w:val="009D6A30"/>
    <w:rsid w:val="009D7826"/>
    <w:rsid w:val="009E0267"/>
    <w:rsid w:val="009E42E7"/>
    <w:rsid w:val="009E7DBA"/>
    <w:rsid w:val="009F43B0"/>
    <w:rsid w:val="00A0278E"/>
    <w:rsid w:val="00A05260"/>
    <w:rsid w:val="00A06493"/>
    <w:rsid w:val="00A14631"/>
    <w:rsid w:val="00A20FC0"/>
    <w:rsid w:val="00A27193"/>
    <w:rsid w:val="00A37BA5"/>
    <w:rsid w:val="00A42FED"/>
    <w:rsid w:val="00A43EA6"/>
    <w:rsid w:val="00A47A38"/>
    <w:rsid w:val="00A54CF6"/>
    <w:rsid w:val="00A61D32"/>
    <w:rsid w:val="00A624E7"/>
    <w:rsid w:val="00A65BB6"/>
    <w:rsid w:val="00A65E38"/>
    <w:rsid w:val="00A666C8"/>
    <w:rsid w:val="00A724BE"/>
    <w:rsid w:val="00A76361"/>
    <w:rsid w:val="00A82799"/>
    <w:rsid w:val="00A8576E"/>
    <w:rsid w:val="00A85DF6"/>
    <w:rsid w:val="00A865DA"/>
    <w:rsid w:val="00A92B34"/>
    <w:rsid w:val="00AC1A39"/>
    <w:rsid w:val="00AC4734"/>
    <w:rsid w:val="00AD01F3"/>
    <w:rsid w:val="00AD1DAF"/>
    <w:rsid w:val="00AD4C89"/>
    <w:rsid w:val="00AD619C"/>
    <w:rsid w:val="00AD631D"/>
    <w:rsid w:val="00AE6830"/>
    <w:rsid w:val="00B01827"/>
    <w:rsid w:val="00B02F3B"/>
    <w:rsid w:val="00B24AF2"/>
    <w:rsid w:val="00B24EFE"/>
    <w:rsid w:val="00B263F7"/>
    <w:rsid w:val="00B349BB"/>
    <w:rsid w:val="00B36601"/>
    <w:rsid w:val="00B42C2E"/>
    <w:rsid w:val="00B43CEB"/>
    <w:rsid w:val="00B47FF1"/>
    <w:rsid w:val="00B50817"/>
    <w:rsid w:val="00B51EEA"/>
    <w:rsid w:val="00B616BD"/>
    <w:rsid w:val="00B635FA"/>
    <w:rsid w:val="00B70061"/>
    <w:rsid w:val="00B70924"/>
    <w:rsid w:val="00B71CDB"/>
    <w:rsid w:val="00B80925"/>
    <w:rsid w:val="00B852E4"/>
    <w:rsid w:val="00B900AB"/>
    <w:rsid w:val="00B91CEF"/>
    <w:rsid w:val="00B9339A"/>
    <w:rsid w:val="00B94218"/>
    <w:rsid w:val="00B94D12"/>
    <w:rsid w:val="00BA447D"/>
    <w:rsid w:val="00BA7EB6"/>
    <w:rsid w:val="00BB510B"/>
    <w:rsid w:val="00BB510C"/>
    <w:rsid w:val="00BC5C0B"/>
    <w:rsid w:val="00BC6FF3"/>
    <w:rsid w:val="00BD025B"/>
    <w:rsid w:val="00BD31DD"/>
    <w:rsid w:val="00BD34C7"/>
    <w:rsid w:val="00BD44EB"/>
    <w:rsid w:val="00BD62D1"/>
    <w:rsid w:val="00BD65E1"/>
    <w:rsid w:val="00BD7669"/>
    <w:rsid w:val="00BE52C0"/>
    <w:rsid w:val="00BE633C"/>
    <w:rsid w:val="00BF2229"/>
    <w:rsid w:val="00BF4485"/>
    <w:rsid w:val="00C01E3E"/>
    <w:rsid w:val="00C06A4B"/>
    <w:rsid w:val="00C116D8"/>
    <w:rsid w:val="00C170DF"/>
    <w:rsid w:val="00C25004"/>
    <w:rsid w:val="00C278B5"/>
    <w:rsid w:val="00C57120"/>
    <w:rsid w:val="00C57CEE"/>
    <w:rsid w:val="00C60EF9"/>
    <w:rsid w:val="00C819D9"/>
    <w:rsid w:val="00C81B77"/>
    <w:rsid w:val="00C822F3"/>
    <w:rsid w:val="00C83F1A"/>
    <w:rsid w:val="00C842F1"/>
    <w:rsid w:val="00C940C4"/>
    <w:rsid w:val="00C97152"/>
    <w:rsid w:val="00CA1920"/>
    <w:rsid w:val="00CA5516"/>
    <w:rsid w:val="00CA5A7A"/>
    <w:rsid w:val="00CB7D68"/>
    <w:rsid w:val="00CC319B"/>
    <w:rsid w:val="00CC4C8E"/>
    <w:rsid w:val="00CC50A3"/>
    <w:rsid w:val="00CD55D1"/>
    <w:rsid w:val="00CD7D14"/>
    <w:rsid w:val="00CE121A"/>
    <w:rsid w:val="00CE174E"/>
    <w:rsid w:val="00CE2B2E"/>
    <w:rsid w:val="00CF27E9"/>
    <w:rsid w:val="00CF2F90"/>
    <w:rsid w:val="00CF37D4"/>
    <w:rsid w:val="00CF3C45"/>
    <w:rsid w:val="00CF3D24"/>
    <w:rsid w:val="00CF435B"/>
    <w:rsid w:val="00CF5E7F"/>
    <w:rsid w:val="00CF7D20"/>
    <w:rsid w:val="00D07EC9"/>
    <w:rsid w:val="00D116CF"/>
    <w:rsid w:val="00D16D5F"/>
    <w:rsid w:val="00D20C50"/>
    <w:rsid w:val="00D22AEF"/>
    <w:rsid w:val="00D22B66"/>
    <w:rsid w:val="00D27F01"/>
    <w:rsid w:val="00D34606"/>
    <w:rsid w:val="00D411DC"/>
    <w:rsid w:val="00D41F21"/>
    <w:rsid w:val="00D4331F"/>
    <w:rsid w:val="00D44B2F"/>
    <w:rsid w:val="00D46C0C"/>
    <w:rsid w:val="00D51168"/>
    <w:rsid w:val="00D54ECF"/>
    <w:rsid w:val="00D552CD"/>
    <w:rsid w:val="00D55C13"/>
    <w:rsid w:val="00D623DB"/>
    <w:rsid w:val="00D6577A"/>
    <w:rsid w:val="00D673D5"/>
    <w:rsid w:val="00D70630"/>
    <w:rsid w:val="00D7137E"/>
    <w:rsid w:val="00D749EB"/>
    <w:rsid w:val="00D76665"/>
    <w:rsid w:val="00D80272"/>
    <w:rsid w:val="00D828DB"/>
    <w:rsid w:val="00D82B2D"/>
    <w:rsid w:val="00D84F94"/>
    <w:rsid w:val="00D85E07"/>
    <w:rsid w:val="00D8624E"/>
    <w:rsid w:val="00D90CA7"/>
    <w:rsid w:val="00D915D7"/>
    <w:rsid w:val="00DA07DC"/>
    <w:rsid w:val="00DA117F"/>
    <w:rsid w:val="00DA17B9"/>
    <w:rsid w:val="00DA35F7"/>
    <w:rsid w:val="00DA4697"/>
    <w:rsid w:val="00DA469C"/>
    <w:rsid w:val="00DB6B2E"/>
    <w:rsid w:val="00DB7FA3"/>
    <w:rsid w:val="00DC01DB"/>
    <w:rsid w:val="00DC165C"/>
    <w:rsid w:val="00DC6E8A"/>
    <w:rsid w:val="00DC742C"/>
    <w:rsid w:val="00DD02EC"/>
    <w:rsid w:val="00DD74C8"/>
    <w:rsid w:val="00DE3C8C"/>
    <w:rsid w:val="00DF464A"/>
    <w:rsid w:val="00E06E8A"/>
    <w:rsid w:val="00E215FA"/>
    <w:rsid w:val="00E2766E"/>
    <w:rsid w:val="00E33BBE"/>
    <w:rsid w:val="00E35247"/>
    <w:rsid w:val="00E441DC"/>
    <w:rsid w:val="00E4627A"/>
    <w:rsid w:val="00E466E9"/>
    <w:rsid w:val="00E47BE8"/>
    <w:rsid w:val="00E64A43"/>
    <w:rsid w:val="00E665C4"/>
    <w:rsid w:val="00E6754D"/>
    <w:rsid w:val="00E67B04"/>
    <w:rsid w:val="00E70316"/>
    <w:rsid w:val="00E71246"/>
    <w:rsid w:val="00E7362C"/>
    <w:rsid w:val="00E73FB7"/>
    <w:rsid w:val="00E862EF"/>
    <w:rsid w:val="00E92EE7"/>
    <w:rsid w:val="00E96AE8"/>
    <w:rsid w:val="00E97417"/>
    <w:rsid w:val="00EA445B"/>
    <w:rsid w:val="00EA780D"/>
    <w:rsid w:val="00EB140E"/>
    <w:rsid w:val="00EB543F"/>
    <w:rsid w:val="00EC17C8"/>
    <w:rsid w:val="00EC3D54"/>
    <w:rsid w:val="00EC4ADB"/>
    <w:rsid w:val="00ED421A"/>
    <w:rsid w:val="00ED53F3"/>
    <w:rsid w:val="00ED58AE"/>
    <w:rsid w:val="00EE02D2"/>
    <w:rsid w:val="00EE2E47"/>
    <w:rsid w:val="00EF1D3C"/>
    <w:rsid w:val="00EF3337"/>
    <w:rsid w:val="00F03D7D"/>
    <w:rsid w:val="00F053F8"/>
    <w:rsid w:val="00F05E17"/>
    <w:rsid w:val="00F07B8C"/>
    <w:rsid w:val="00F11860"/>
    <w:rsid w:val="00F11C03"/>
    <w:rsid w:val="00F14F61"/>
    <w:rsid w:val="00F20906"/>
    <w:rsid w:val="00F20B03"/>
    <w:rsid w:val="00F23677"/>
    <w:rsid w:val="00F31385"/>
    <w:rsid w:val="00F37B4C"/>
    <w:rsid w:val="00F37E7F"/>
    <w:rsid w:val="00F4072D"/>
    <w:rsid w:val="00F46F79"/>
    <w:rsid w:val="00F47420"/>
    <w:rsid w:val="00F571E7"/>
    <w:rsid w:val="00F62B32"/>
    <w:rsid w:val="00F671AF"/>
    <w:rsid w:val="00F707D3"/>
    <w:rsid w:val="00F72779"/>
    <w:rsid w:val="00F83F57"/>
    <w:rsid w:val="00F84CE5"/>
    <w:rsid w:val="00F86280"/>
    <w:rsid w:val="00F87680"/>
    <w:rsid w:val="00F92219"/>
    <w:rsid w:val="00F97E8C"/>
    <w:rsid w:val="00FA132E"/>
    <w:rsid w:val="00FA4119"/>
    <w:rsid w:val="00FA7A59"/>
    <w:rsid w:val="00FB1774"/>
    <w:rsid w:val="00FB6B06"/>
    <w:rsid w:val="00FC20A7"/>
    <w:rsid w:val="00FC5CF0"/>
    <w:rsid w:val="00FC6868"/>
    <w:rsid w:val="00FD0537"/>
    <w:rsid w:val="00FD2664"/>
    <w:rsid w:val="00FD4904"/>
    <w:rsid w:val="00FF2670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0484F0B0"/>
  <w15:chartTrackingRefBased/>
  <w15:docId w15:val="{18F15E17-E2DF-4D31-92B6-729EBE09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0A3"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8F1E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45D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1E14"/>
    <w:pPr>
      <w:ind w:firstLine="708"/>
      <w:jc w:val="both"/>
    </w:pPr>
    <w:rPr>
      <w:sz w:val="28"/>
      <w:szCs w:val="20"/>
      <w:lang w:val="uk-UA"/>
    </w:rPr>
  </w:style>
  <w:style w:type="table" w:styleId="a4">
    <w:name w:val="Table Grid"/>
    <w:basedOn w:val="a1"/>
    <w:rsid w:val="008F1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8F1E14"/>
    <w:pPr>
      <w:spacing w:before="100" w:beforeAutospacing="1" w:after="100" w:afterAutospacing="1"/>
    </w:pPr>
  </w:style>
  <w:style w:type="paragraph" w:customStyle="1" w:styleId="1">
    <w:name w:val="Знак Знак1"/>
    <w:basedOn w:val="a"/>
    <w:rsid w:val="003B76C8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 Знак"/>
    <w:basedOn w:val="a"/>
    <w:rsid w:val="0096773F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AD4C89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745F9A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E7362C"/>
  </w:style>
  <w:style w:type="paragraph" w:styleId="a8">
    <w:name w:val="footer"/>
    <w:basedOn w:val="a"/>
    <w:link w:val="a9"/>
    <w:rsid w:val="00D90CA7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31">
    <w:name w:val="ком3"/>
    <w:basedOn w:val="a"/>
    <w:link w:val="32"/>
    <w:qFormat/>
    <w:rsid w:val="00D90CA7"/>
    <w:pPr>
      <w:jc w:val="center"/>
    </w:pPr>
    <w:rPr>
      <w:b/>
      <w:color w:val="0000FF"/>
      <w:sz w:val="28"/>
      <w:szCs w:val="28"/>
      <w:shd w:val="clear" w:color="auto" w:fill="FFFFFF"/>
      <w:lang w:val="uk-UA"/>
    </w:rPr>
  </w:style>
  <w:style w:type="character" w:customStyle="1" w:styleId="32">
    <w:name w:val="ком3 Знак"/>
    <w:link w:val="31"/>
    <w:rsid w:val="00D90CA7"/>
    <w:rPr>
      <w:b/>
      <w:color w:val="0000FF"/>
      <w:sz w:val="28"/>
      <w:szCs w:val="28"/>
      <w:shd w:val="clear" w:color="auto" w:fill="FFFFFF"/>
      <w:lang w:val="uk-UA" w:eastAsia="ru-RU" w:bidi="ar-SA"/>
    </w:rPr>
  </w:style>
  <w:style w:type="paragraph" w:styleId="aa">
    <w:name w:val="header"/>
    <w:basedOn w:val="a"/>
    <w:link w:val="ab"/>
    <w:uiPriority w:val="99"/>
    <w:rsid w:val="00CE121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CE121A"/>
  </w:style>
  <w:style w:type="character" w:customStyle="1" w:styleId="30">
    <w:name w:val="Заголовок 3 Знак"/>
    <w:link w:val="3"/>
    <w:rsid w:val="00545D78"/>
    <w:rPr>
      <w:b/>
      <w:bCs/>
      <w:sz w:val="27"/>
      <w:szCs w:val="27"/>
      <w:lang w:val="ru-RU" w:eastAsia="ru-RU" w:bidi="ar-SA"/>
    </w:rPr>
  </w:style>
  <w:style w:type="paragraph" w:customStyle="1" w:styleId="11">
    <w:name w:val="Абзац списка1"/>
    <w:basedOn w:val="a"/>
    <w:rsid w:val="00545D78"/>
    <w:pPr>
      <w:suppressAutoHyphens/>
      <w:spacing w:line="276" w:lineRule="auto"/>
      <w:ind w:left="720"/>
      <w:contextualSpacing/>
    </w:pPr>
    <w:rPr>
      <w:rFonts w:ascii="EUAlbertina" w:hAnsi="EUAlbertina" w:cs="EUAlbertina"/>
      <w:color w:val="000000"/>
      <w:sz w:val="22"/>
      <w:szCs w:val="22"/>
      <w:lang w:val="en-GB" w:eastAsia="en-GB"/>
    </w:rPr>
  </w:style>
  <w:style w:type="paragraph" w:styleId="ad">
    <w:name w:val="Plain Text"/>
    <w:basedOn w:val="a"/>
    <w:rsid w:val="00545D78"/>
    <w:rPr>
      <w:rFonts w:ascii="Consolas" w:eastAsia="Calibri" w:hAnsi="Consolas" w:cs="Consolas"/>
      <w:sz w:val="21"/>
      <w:szCs w:val="21"/>
      <w:lang w:val="uk-UA" w:eastAsia="en-US"/>
    </w:rPr>
  </w:style>
  <w:style w:type="paragraph" w:customStyle="1" w:styleId="ae">
    <w:name w:val="Абзац списка"/>
    <w:aliases w:val="Реквизиты"/>
    <w:basedOn w:val="a"/>
    <w:qFormat/>
    <w:rsid w:val="00545D78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en-US" w:eastAsia="uk-UA"/>
    </w:rPr>
  </w:style>
  <w:style w:type="character" w:styleId="af">
    <w:name w:val="Hyperlink"/>
    <w:unhideWhenUsed/>
    <w:rsid w:val="00545D78"/>
    <w:rPr>
      <w:color w:val="0000FF"/>
      <w:u w:val="single"/>
    </w:rPr>
  </w:style>
  <w:style w:type="paragraph" w:customStyle="1" w:styleId="af0">
    <w:name w:val="Без интервала"/>
    <w:qFormat/>
    <w:rsid w:val="00545D78"/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Zakonu">
    <w:name w:val="StyleZakonu"/>
    <w:basedOn w:val="a"/>
    <w:link w:val="StyleZakonu0"/>
    <w:rsid w:val="00545D78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45D78"/>
    <w:rPr>
      <w:lang w:val="uk-UA" w:eastAsia="ru-RU" w:bidi="ar-SA"/>
    </w:rPr>
  </w:style>
  <w:style w:type="paragraph" w:styleId="af1">
    <w:name w:val="Balloon Text"/>
    <w:basedOn w:val="a"/>
    <w:rsid w:val="00545D78"/>
    <w:rPr>
      <w:rFonts w:ascii="Tahoma" w:hAnsi="Tahoma" w:cs="Tahoma"/>
      <w:sz w:val="16"/>
      <w:szCs w:val="16"/>
      <w:lang w:val="uk-UA" w:eastAsia="uk-UA"/>
    </w:rPr>
  </w:style>
  <w:style w:type="paragraph" w:customStyle="1" w:styleId="CMSANBodyText">
    <w:name w:val="CMS AN Body Text"/>
    <w:uiPriority w:val="99"/>
    <w:qFormat/>
    <w:rsid w:val="00545D78"/>
    <w:pPr>
      <w:spacing w:before="120" w:after="120" w:line="300" w:lineRule="atLeast"/>
      <w:jc w:val="both"/>
    </w:pPr>
    <w:rPr>
      <w:rFonts w:cs="Segoe Script"/>
      <w:color w:val="000000"/>
      <w:sz w:val="22"/>
      <w:szCs w:val="22"/>
      <w:lang w:val="en-GB" w:eastAsia="en-US"/>
    </w:rPr>
  </w:style>
  <w:style w:type="paragraph" w:customStyle="1" w:styleId="12">
    <w:name w:val="Абзац списку1"/>
    <w:rsid w:val="00545D78"/>
    <w:pPr>
      <w:spacing w:line="300" w:lineRule="atLeast"/>
      <w:ind w:left="720"/>
      <w:contextualSpacing/>
      <w:jc w:val="both"/>
    </w:pPr>
    <w:rPr>
      <w:color w:val="000000"/>
      <w:sz w:val="22"/>
      <w:szCs w:val="22"/>
      <w:lang w:val="en-GB" w:eastAsia="en-US"/>
    </w:rPr>
  </w:style>
  <w:style w:type="character" w:customStyle="1" w:styleId="xfm34202604">
    <w:name w:val="xfm_34202604"/>
    <w:basedOn w:val="a0"/>
    <w:rsid w:val="00545D78"/>
  </w:style>
  <w:style w:type="paragraph" w:customStyle="1" w:styleId="xfmc1">
    <w:name w:val="xfmc1"/>
    <w:basedOn w:val="a"/>
    <w:rsid w:val="00545D78"/>
    <w:pPr>
      <w:spacing w:before="100" w:beforeAutospacing="1" w:after="100" w:afterAutospacing="1"/>
    </w:pPr>
  </w:style>
  <w:style w:type="paragraph" w:customStyle="1" w:styleId="CMSANDefinitions1">
    <w:name w:val="CMS AN Definitions 1"/>
    <w:uiPriority w:val="99"/>
    <w:rsid w:val="00123528"/>
    <w:pPr>
      <w:numPr>
        <w:numId w:val="98"/>
      </w:numPr>
      <w:spacing w:before="120" w:after="120" w:line="300" w:lineRule="atLeast"/>
      <w:jc w:val="both"/>
      <w:outlineLvl w:val="3"/>
    </w:pPr>
    <w:rPr>
      <w:rFonts w:eastAsia="Calibri" w:cs="Segoe Script"/>
      <w:color w:val="000000"/>
      <w:sz w:val="22"/>
      <w:szCs w:val="22"/>
      <w:lang w:val="en-GB" w:eastAsia="en-US"/>
    </w:rPr>
  </w:style>
  <w:style w:type="paragraph" w:customStyle="1" w:styleId="CMSANDefinitions2">
    <w:name w:val="CMS AN Definitions 2"/>
    <w:uiPriority w:val="99"/>
    <w:rsid w:val="00123528"/>
    <w:pPr>
      <w:numPr>
        <w:ilvl w:val="1"/>
        <w:numId w:val="98"/>
      </w:numPr>
      <w:spacing w:before="120" w:after="120" w:line="300" w:lineRule="atLeast"/>
      <w:jc w:val="both"/>
      <w:outlineLvl w:val="4"/>
    </w:pPr>
    <w:rPr>
      <w:rFonts w:eastAsia="Calibri" w:cs="Segoe Script"/>
      <w:color w:val="000000"/>
      <w:sz w:val="22"/>
      <w:szCs w:val="22"/>
      <w:lang w:val="en-GB" w:eastAsia="en-US"/>
    </w:rPr>
  </w:style>
  <w:style w:type="paragraph" w:customStyle="1" w:styleId="CMSANDefinitions3">
    <w:name w:val="CMS AN Definitions 3"/>
    <w:uiPriority w:val="99"/>
    <w:rsid w:val="00123528"/>
    <w:pPr>
      <w:numPr>
        <w:ilvl w:val="2"/>
        <w:numId w:val="98"/>
      </w:numPr>
      <w:spacing w:before="120" w:after="120" w:line="300" w:lineRule="atLeast"/>
      <w:jc w:val="both"/>
      <w:outlineLvl w:val="5"/>
    </w:pPr>
    <w:rPr>
      <w:rFonts w:eastAsia="Calibri" w:cs="Segoe Script"/>
      <w:color w:val="000000"/>
      <w:sz w:val="22"/>
      <w:szCs w:val="22"/>
      <w:lang w:val="en-GB" w:eastAsia="en-US"/>
    </w:rPr>
  </w:style>
  <w:style w:type="numbering" w:customStyle="1" w:styleId="CMS-ANDefinitions">
    <w:name w:val="CMS-AN Definitions"/>
    <w:rsid w:val="00123528"/>
    <w:pPr>
      <w:numPr>
        <w:numId w:val="98"/>
      </w:numPr>
    </w:pPr>
  </w:style>
  <w:style w:type="character" w:customStyle="1" w:styleId="xfm89794637">
    <w:name w:val="xfm_89794637"/>
    <w:basedOn w:val="a0"/>
    <w:rsid w:val="00C278B5"/>
  </w:style>
  <w:style w:type="paragraph" w:customStyle="1" w:styleId="20">
    <w:name w:val="Абзац списка2"/>
    <w:basedOn w:val="a"/>
    <w:rsid w:val="00746ED9"/>
    <w:pPr>
      <w:widowControl w:val="0"/>
      <w:ind w:left="720"/>
      <w:contextualSpacing/>
    </w:pPr>
    <w:rPr>
      <w:rFonts w:ascii="Courier New" w:eastAsia="Calibri" w:hAnsi="Courier New" w:cs="Courier New"/>
      <w:color w:val="000000"/>
      <w:lang w:val="en-US" w:eastAsia="uk-UA"/>
    </w:rPr>
  </w:style>
  <w:style w:type="character" w:styleId="af2">
    <w:name w:val="Emphasis"/>
    <w:qFormat/>
    <w:rsid w:val="00746ED9"/>
    <w:rPr>
      <w:b/>
      <w:bCs/>
      <w:i w:val="0"/>
      <w:iCs w:val="0"/>
    </w:rPr>
  </w:style>
  <w:style w:type="character" w:customStyle="1" w:styleId="st1">
    <w:name w:val="st1"/>
    <w:basedOn w:val="a0"/>
    <w:rsid w:val="00746ED9"/>
  </w:style>
  <w:style w:type="paragraph" w:customStyle="1" w:styleId="xfmc9">
    <w:name w:val="xfmc9"/>
    <w:basedOn w:val="a"/>
    <w:rsid w:val="00450A86"/>
    <w:pPr>
      <w:spacing w:before="100" w:beforeAutospacing="1" w:after="100" w:afterAutospacing="1"/>
    </w:pPr>
  </w:style>
  <w:style w:type="paragraph" w:customStyle="1" w:styleId="xfmc6">
    <w:name w:val="xfmc6"/>
    <w:basedOn w:val="a"/>
    <w:rsid w:val="00450A86"/>
    <w:pPr>
      <w:spacing w:before="100" w:beforeAutospacing="1" w:after="100" w:afterAutospacing="1"/>
    </w:pPr>
  </w:style>
  <w:style w:type="character" w:customStyle="1" w:styleId="ab">
    <w:name w:val="Верхній колонтитул Знак"/>
    <w:link w:val="aa"/>
    <w:uiPriority w:val="99"/>
    <w:rsid w:val="00423EE2"/>
    <w:rPr>
      <w:sz w:val="24"/>
      <w:szCs w:val="24"/>
    </w:rPr>
  </w:style>
  <w:style w:type="character" w:customStyle="1" w:styleId="a9">
    <w:name w:val="Нижній колонтитул Знак"/>
    <w:link w:val="a8"/>
    <w:rsid w:val="00423EE2"/>
    <w:rPr>
      <w:sz w:val="28"/>
    </w:rPr>
  </w:style>
  <w:style w:type="paragraph" w:customStyle="1" w:styleId="rvps2">
    <w:name w:val="rvps2"/>
    <w:basedOn w:val="a"/>
    <w:rsid w:val="00C57120"/>
    <w:pPr>
      <w:spacing w:before="100" w:beforeAutospacing="1" w:after="100" w:afterAutospacing="1"/>
    </w:pPr>
    <w:rPr>
      <w:rFonts w:eastAsia="Calibri"/>
    </w:rPr>
  </w:style>
  <w:style w:type="character" w:customStyle="1" w:styleId="st121">
    <w:name w:val="st121"/>
    <w:uiPriority w:val="99"/>
    <w:rsid w:val="003B0C95"/>
    <w:rPr>
      <w:i/>
      <w:iCs/>
      <w:color w:val="000000"/>
    </w:rPr>
  </w:style>
  <w:style w:type="character" w:customStyle="1" w:styleId="st131">
    <w:name w:val="st131"/>
    <w:uiPriority w:val="99"/>
    <w:rsid w:val="003B0C95"/>
    <w:rPr>
      <w:i/>
      <w:iCs/>
      <w:color w:val="0000FF"/>
    </w:rPr>
  </w:style>
  <w:style w:type="character" w:customStyle="1" w:styleId="st46">
    <w:name w:val="st46"/>
    <w:uiPriority w:val="99"/>
    <w:rsid w:val="003B0C95"/>
    <w:rPr>
      <w:i/>
      <w:iCs/>
      <w:color w:val="000000"/>
    </w:rPr>
  </w:style>
  <w:style w:type="character" w:customStyle="1" w:styleId="st42">
    <w:name w:val="st42"/>
    <w:uiPriority w:val="99"/>
    <w:rsid w:val="003B0C9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11203</Words>
  <Characters>6387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Гопкало Ганна Володимирівна</cp:lastModifiedBy>
  <cp:revision>5</cp:revision>
  <cp:lastPrinted>2015-11-23T16:46:00Z</cp:lastPrinted>
  <dcterms:created xsi:type="dcterms:W3CDTF">2023-08-18T13:36:00Z</dcterms:created>
  <dcterms:modified xsi:type="dcterms:W3CDTF">2023-08-18T13:37:00Z</dcterms:modified>
</cp:coreProperties>
</file>